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5D" w:rsidRPr="00A00A5D" w:rsidRDefault="00A00A5D" w:rsidP="00A00A5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             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A00A5D" w:rsidRPr="00A00A5D" w:rsidRDefault="00A00A5D" w:rsidP="00A00A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ОПШТИНА ВЕЛИКА ПЛАНА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Општинска управа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Одељење за урбанизам и грађевину,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имовинско-правне и комунално-стамбене послове  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Одсек за урбанизам, грађевину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комунално-стамбене послове  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353-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80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/201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-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III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/06 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Датум: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03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07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.201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ВЕЛИКА ПЛАНА</w:t>
      </w:r>
    </w:p>
    <w:p w:rsidR="00E0508A" w:rsidRPr="00A00A5D" w:rsidRDefault="00E0508A" w:rsidP="00A0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Одељење за урбанизам и грађевину, имовинско-правне и комунално-стамбене послове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пштинск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управ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Општине Велика Плана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, Одсек за урбанизам, грађевину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комунално-стамбене послове,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решавајући по захтеву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њић Саше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из Лозовика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ул. Народног фронта  бр. 4/а, поднетим </w:t>
      </w:r>
      <w:proofErr w:type="spellStart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под</w:t>
      </w:r>
      <w:proofErr w:type="spellEnd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бројем</w:t>
      </w:r>
      <w:proofErr w:type="spellEnd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353-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/201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-III/06 </w:t>
      </w:r>
      <w:proofErr w:type="spellStart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proofErr w:type="spellEnd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.201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године</w:t>
      </w:r>
      <w:proofErr w:type="spellEnd"/>
      <w:proofErr w:type="gramEnd"/>
      <w:r w:rsidRPr="00A00A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издавање локацијских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услова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изградњу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стамбеног објекта на локацији у Лозовику, улица александра Терзића бб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на основу члана 53а. Закона о планирању и изградњи (''Службени гласник РС'', бр. 72/2009, 81/2009, 64/2010-УС, 24/2011, 121/12, 43/13, 50/13, 132/2014 и 145/2014), члана 17. Одлуке о Општинској управи Општине Велика Плана (''Међуопштински службени лист општина Велика Плана и Смедеревска Паланка'', бр.41/08), Просторног п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лан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општине Велика Плана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(''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Међуопштински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општина Велика Плана и Смедеревска Паланка'',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17/2013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а на основу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члан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17.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Општинској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управи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Велика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Плана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(''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Међуопштински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Велика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Плана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Смедеревска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Паланка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'',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. 41/08)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овлашћењу начелника општинске управе бр. 112–242/2009–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III-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29.07.2009. год. издаје </w:t>
      </w:r>
    </w:p>
    <w:p w:rsidR="00842446" w:rsidRPr="00A00A5D" w:rsidRDefault="00842446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0A5D" w:rsidRPr="00A00A5D" w:rsidRDefault="00A00A5D" w:rsidP="008424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A00A5D" w:rsidRPr="00A00A5D" w:rsidRDefault="00A00A5D" w:rsidP="00A00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 Л О К А Ц И Ј С К </w:t>
      </w:r>
      <w:r w:rsidRPr="00A00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Е</w:t>
      </w:r>
      <w:r w:rsidRPr="00A00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  </w:t>
      </w:r>
      <w:r w:rsidRPr="00A00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У С Л О В Е </w:t>
      </w:r>
    </w:p>
    <w:p w:rsidR="00A00A5D" w:rsidRPr="00A00A5D" w:rsidRDefault="00A00A5D" w:rsidP="00A00A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Издај</w:t>
      </w:r>
      <w:r w:rsidRPr="00A00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у</w:t>
      </w:r>
      <w:r w:rsidRPr="00A00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се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локациј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ски услови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за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градњу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A018B" w:rsidRPr="00FA01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породичног стамбеног објекта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н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а локацији у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Лозовику, Александра Терзића бб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односно на к.п.бр.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1243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2/1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КО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Лозовик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.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r-Cyrl-C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ПОДАЦИ О ЛОКАЦИЈИ: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Грађевинска парцела се састоји од к.п.бр.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12432/1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Лозовик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налази се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улици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Александра Терзића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парцели </w:t>
      </w:r>
      <w:r w:rsidR="00FA018B" w:rsidRPr="00FA01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 започета изградња економског објекта за који постоји издата грађевинска дозвола.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Улица Александра Терзића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овој деоници асфалтирана, са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инсталацијама гасовода и инсталације електрике и ТТ инсталације. 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Повшина парцеле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: 72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29 ари ( према стању у катастру).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Физичко географске карактеристике: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терен је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приближно раван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Сеизмика: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VIII зона MCS скале.</w:t>
      </w:r>
    </w:p>
    <w:p w:rsidR="00A00A5D" w:rsidRPr="00A00A5D" w:rsidRDefault="00A00A5D" w:rsidP="00A00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Геомеханика: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није вршено геомеханичко испитивање тла на локацији.</w:t>
      </w:r>
    </w:p>
    <w:p w:rsidR="00A00A5D" w:rsidRPr="00A00A5D" w:rsidRDefault="00A00A5D" w:rsidP="00A00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r-Cyrl-R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УРБАНИСТИЧКА РЕГУЛАЦИЈА: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Катастарска парцела бр.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1243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2/1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Лозовик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задовољава урбанистичке критеријуме за формирање грађевинске парцеле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 у складу са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Просторним п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ланом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општине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Велика Плана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(''Међуопштински службени лист општина Велика Плана и Смедеревска Паланка'', бр. 1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/201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Зона :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  <w:t>становања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Намена: </w:t>
      </w:r>
      <w:r w:rsidRPr="00A00A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  <w:t>породично становање</w:t>
      </w:r>
    </w:p>
    <w:p w:rsidR="00FA018B" w:rsidRPr="00A00A5D" w:rsidRDefault="00A00A5D" w:rsidP="00FA0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Кат</w:t>
      </w:r>
      <w:r w:rsidR="00FA018B" w:rsidRPr="00FA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егорија и класификациони број: А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, </w:t>
      </w:r>
      <w:r w:rsidR="00FA018B" w:rsidRPr="00FA018B">
        <w:rPr>
          <w:rFonts w:ascii="Times New Roman" w:hAnsi="Times New Roman" w:cs="Times New Roman"/>
          <w:b/>
          <w:sz w:val="24"/>
          <w:szCs w:val="24"/>
        </w:rPr>
        <w:t>111011</w:t>
      </w:r>
      <w:r w:rsidR="00FA018B" w:rsidRPr="00FA01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FA018B" w:rsidRPr="00FA018B">
        <w:rPr>
          <w:rFonts w:ascii="Times New Roman" w:hAnsi="Times New Roman" w:cs="Times New Roman"/>
          <w:b/>
          <w:sz w:val="24"/>
          <w:szCs w:val="24"/>
        </w:rPr>
        <w:t>Стамбене зграде са једним станом - Издвојене куће за становање или повремени боравак, као што су породичне куће, виле, викендице, летњиковци, планинске колибе, ловачке куће</w:t>
      </w:r>
    </w:p>
    <w:p w:rsidR="00A00A5D" w:rsidRPr="00A00A5D" w:rsidRDefault="00A00A5D" w:rsidP="00FA0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lastRenderedPageBreak/>
        <w:t>Врста и намена објекта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:</w:t>
      </w:r>
      <w:r w:rsidR="00FA018B" w:rsidRPr="00FA018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слободностојећи стамбени породични објекат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Бруто површина објекта: </w:t>
      </w:r>
      <w:r w:rsidR="00FA018B" w:rsidRPr="00FA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398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м2.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Габарит објекта: </w:t>
      </w:r>
      <w:r w:rsidR="00FA018B" w:rsidRPr="00FA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15,30м </w:t>
      </w:r>
      <w:r w:rsidR="00FA018B" w:rsidRPr="00FA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="00FA018B" w:rsidRPr="00FA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16,00м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Тип објекта :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слободностојећи.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Спратност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објекта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018B" w:rsidRPr="00FA01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FA018B" w:rsidRPr="00FA018B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+1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Индекс изграђености: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lang w:val="sr-Cyrl-CS"/>
        </w:rPr>
        <w:t>је 0,8</w:t>
      </w:r>
      <w:r w:rsidRPr="00A00A5D">
        <w:rPr>
          <w:rFonts w:ascii="Times New Roman" w:eastAsia="Times New Roman" w:hAnsi="Times New Roman" w:cs="Times New Roman"/>
          <w:lang w:val="sr-Cyrl-RS"/>
        </w:rPr>
        <w:t>.</w:t>
      </w:r>
      <w:r w:rsidRPr="00A00A5D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Регулациони услови: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Грађевинска линија утврђује се на минимум 10 m од регулационе линије улице.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Грађевински елементи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нивоу приземља </w:t>
      </w: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могу прећи грађевинску линију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(рачунајући у хоризонталној пројекцији од основног габарита објекта), и то:</w:t>
      </w:r>
    </w:p>
    <w:p w:rsidR="00A00A5D" w:rsidRPr="00A00A5D" w:rsidRDefault="00A00A5D" w:rsidP="00A00A5D">
      <w:pPr>
        <w:numPr>
          <w:ilvl w:val="0"/>
          <w:numId w:val="6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излози локала – 0,3 м по целој висини, уколико најмања ширина тротоара износи 3,0м;</w:t>
      </w:r>
    </w:p>
    <w:p w:rsidR="00A00A5D" w:rsidRPr="00A00A5D" w:rsidRDefault="00A00A5D" w:rsidP="00A00A5D">
      <w:pPr>
        <w:numPr>
          <w:ilvl w:val="0"/>
          <w:numId w:val="6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излози локала – 0,60 м по целој висини у пешачким зонама, уколико најмања ширина пешачке зоне износи 8,50м;</w:t>
      </w:r>
    </w:p>
    <w:p w:rsidR="00A00A5D" w:rsidRPr="00A00A5D" w:rsidRDefault="00A00A5D" w:rsidP="00A00A5D">
      <w:pPr>
        <w:numPr>
          <w:ilvl w:val="0"/>
          <w:numId w:val="6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транспарентне браварске конзолне надстрешнице у зони приземне етаже – 2,00 м по целој ширини објекта са висином изнад 3,00 м;</w:t>
      </w:r>
    </w:p>
    <w:p w:rsidR="00A00A5D" w:rsidRPr="00A00A5D" w:rsidRDefault="00A00A5D" w:rsidP="00A00A5D">
      <w:pPr>
        <w:numPr>
          <w:ilvl w:val="0"/>
          <w:numId w:val="6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платнене надстрешнице са браварском конструкцијом – 1,00 м од спољне ивице тротоара на висини изнад 3,00 м, а у пешачким зонама према конкретним условима локације;</w:t>
      </w:r>
    </w:p>
    <w:p w:rsidR="00A00A5D" w:rsidRPr="00A00A5D" w:rsidRDefault="00A00A5D" w:rsidP="00A00A5D">
      <w:pPr>
        <w:numPr>
          <w:ilvl w:val="0"/>
          <w:numId w:val="6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конзолне рекламе - 1,20 м на висини изнад 3,00 м.</w:t>
      </w:r>
    </w:p>
    <w:p w:rsidR="00A00A5D" w:rsidRPr="00A00A5D" w:rsidRDefault="00A00A5D" w:rsidP="00A00A5D">
      <w:pPr>
        <w:numPr>
          <w:ilvl w:val="0"/>
          <w:numId w:val="2"/>
        </w:numPr>
        <w:tabs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Грађевински елементи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(еркери, доксати, балкони, конзоле, улазне надстрешнице без стубова, и сл.) на </w:t>
      </w:r>
      <w:r w:rsidRPr="00A00A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нивоу првог спрата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 да пређу грађевинску линију (рачунајући од основног габарита објекта), и то:</w:t>
      </w:r>
    </w:p>
    <w:p w:rsidR="00A00A5D" w:rsidRPr="00A00A5D" w:rsidRDefault="00A00A5D" w:rsidP="00A00A5D">
      <w:pPr>
        <w:numPr>
          <w:ilvl w:val="0"/>
          <w:numId w:val="7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на делу објекта према предњем делу дворишта – 1,20 м, али укупна површина  грађевинских елемената не може прећи 50% уличне фасаде изнад приземља;</w:t>
      </w:r>
    </w:p>
    <w:p w:rsidR="00A00A5D" w:rsidRPr="00A00A5D" w:rsidRDefault="00A00A5D" w:rsidP="00A00A5D">
      <w:pPr>
        <w:numPr>
          <w:ilvl w:val="0"/>
          <w:numId w:val="7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делу објекта према бочном дворишту претежно северне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оријентације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(најмањег растојања од 1,50 м ) – 0,60 м, али укупна површина грађевинских елемената не може прећи 30% бочне фасаде изнад приземља;</w:t>
      </w:r>
    </w:p>
    <w:p w:rsidR="00A00A5D" w:rsidRPr="00A00A5D" w:rsidRDefault="00A00A5D" w:rsidP="00A00A5D">
      <w:pPr>
        <w:numPr>
          <w:ilvl w:val="0"/>
          <w:numId w:val="7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делу објекта према бочном дворишту претежно јужне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оријентације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(најмањег растојања од 2,50 м ) – 0,90 м, али укупна површина грађевинских елемената не може прећи 30% бочне фасаде изнад приземља;</w:t>
      </w:r>
    </w:p>
    <w:p w:rsidR="00A00A5D" w:rsidRPr="00A00A5D" w:rsidRDefault="00A00A5D" w:rsidP="00A00A5D">
      <w:pPr>
        <w:numPr>
          <w:ilvl w:val="0"/>
          <w:numId w:val="7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на делу објекта према задњем дворишту (најмањег растојања од задње линије суседне грађевинске парцеле од 5,00м) – 1,20 м, али укупна површина грађевинских елемената не може прећи 30% од задње фасаде изнад приземља.</w:t>
      </w:r>
    </w:p>
    <w:p w:rsidR="00A00A5D" w:rsidRPr="00A00A5D" w:rsidRDefault="00A00A5D" w:rsidP="00A00A5D">
      <w:pPr>
        <w:numPr>
          <w:ilvl w:val="0"/>
          <w:numId w:val="2"/>
        </w:numPr>
        <w:tabs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Еркери, доксати, балкони, конзоле, улазне надстрешнице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други слични грађевински елементи на објекту не могу прелазити у хоризонталној пројекцији грађевинску линију више од 1,20 м, односно регулациону линију више од 0,90 м, и то на делу објекта вишем од 3,00 м од коте терена. </w:t>
      </w:r>
    </w:p>
    <w:p w:rsidR="00A00A5D" w:rsidRPr="00A00A5D" w:rsidRDefault="00A00A5D" w:rsidP="00A00A5D">
      <w:pPr>
        <w:numPr>
          <w:ilvl w:val="0"/>
          <w:numId w:val="2"/>
        </w:numPr>
        <w:tabs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Отворене спољне степенице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 се постављати уз објекат, према улици, ако је грађевинска линија најмање 3,00 м увучена у односу на регулациону линију и ако савлађују висину до 0,90 м. Степенице које савлађују висину преко 0,90 м улазе у габарит објекта.</w:t>
      </w:r>
    </w:p>
    <w:p w:rsidR="00A00A5D" w:rsidRPr="00A00A5D" w:rsidRDefault="00A00A5D" w:rsidP="00A00A5D">
      <w:pPr>
        <w:numPr>
          <w:ilvl w:val="0"/>
          <w:numId w:val="2"/>
        </w:numPr>
        <w:tabs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Грађевински елементи испод коте тротоара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подрумске етаже – могу прећи регулациону линију, и то:</w:t>
      </w:r>
    </w:p>
    <w:p w:rsidR="00A00A5D" w:rsidRPr="00A00A5D" w:rsidRDefault="00A00A5D" w:rsidP="00A00A5D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стопе темеља и подрумски зидови – 0,15 м до дубине од 2,60 м испод површине тротоара, а испод те дубине 0,50 м;</w:t>
      </w:r>
    </w:p>
    <w:p w:rsidR="00A00A5D" w:rsidRPr="00A00A5D" w:rsidRDefault="00A00A5D" w:rsidP="00A00A5D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шахтови подрумских просторија до нивоа коте тротоара – 1,00 м.</w:t>
      </w:r>
    </w:p>
    <w:p w:rsidR="00A00A5D" w:rsidRPr="00A00A5D" w:rsidRDefault="00A00A5D" w:rsidP="00A00A5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Стопе темеља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могу прелазити границу суседне парцеле.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0A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Површинске воде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одводе са парцеле слободним падом према риголама, односно према улици, са најмањим падом од 1,5%. Површинске воде са једне грађевинске парцеле не могу се усмеравати према другој парцели.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Насипање терена не сме угрозити објекте на суседним парцелама.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Прозори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нормалним парапетом могу се постављати на растојању min 2,50 m од међе са суседом, а на зиду удаљеном 1,00 – 2,50 m од међе са суседом, могу се постављати само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прозори са високим парапетом (min 1,50 m). Ова растојања могу бити и мања, уколико инвеститор приложи оверену сагласност суседа.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Нивелациони услови: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Кота приземља</w:t>
      </w:r>
      <w:r w:rsidRPr="00A00A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објекта одређује се у односу на коту нивелете јавног или приступног пута, односно према нултој коти објекта, и то:</w:t>
      </w:r>
    </w:p>
    <w:p w:rsidR="00A00A5D" w:rsidRPr="00A00A5D" w:rsidRDefault="00A00A5D" w:rsidP="00A00A5D">
      <w:pPr>
        <w:numPr>
          <w:ilvl w:val="0"/>
          <w:numId w:val="5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ота приземља нових објеката на равном терену не може бити нижа од коте нивелете јавног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приступног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пута;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00A5D" w:rsidRPr="00A00A5D" w:rsidRDefault="00A00A5D" w:rsidP="00A00A5D">
      <w:pPr>
        <w:numPr>
          <w:ilvl w:val="0"/>
          <w:numId w:val="5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кота приземља може бити највише 1,20 м виша од нулте коте;</w:t>
      </w:r>
    </w:p>
    <w:p w:rsidR="00A00A5D" w:rsidRPr="00A00A5D" w:rsidRDefault="00A00A5D" w:rsidP="00A00A5D">
      <w:pPr>
        <w:numPr>
          <w:ilvl w:val="0"/>
          <w:numId w:val="5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за објекте на стрмом терену са нагибом од улице, када је нулта кота нижа од коте нивелете јавног пута, кота приземља може бити највише 1,20 м нижа од коте нивелете од јавног пута;</w:t>
      </w:r>
    </w:p>
    <w:p w:rsidR="00A00A5D" w:rsidRPr="00A00A5D" w:rsidRDefault="00A00A5D" w:rsidP="00A00A5D">
      <w:pPr>
        <w:numPr>
          <w:ilvl w:val="0"/>
          <w:numId w:val="5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за објекте, на стрмом терену са нагибом који прати нагиб саобраћајнице, кота приземља објекта одређује се применом одговарајућих правила;</w:t>
      </w:r>
    </w:p>
    <w:p w:rsidR="00A00A5D" w:rsidRPr="00A00A5D" w:rsidRDefault="00A00A5D" w:rsidP="00A00A5D">
      <w:pPr>
        <w:numPr>
          <w:ilvl w:val="0"/>
          <w:numId w:val="5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објекте који имају индиректну везу са јавним путем преко приватног пролаза, кота приземља утврђује се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у локацијској дозволи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применом одговарајућих правила;</w:t>
      </w:r>
    </w:p>
    <w:p w:rsidR="00A00A5D" w:rsidRPr="00A00A5D" w:rsidRDefault="00A00A5D" w:rsidP="00A00A5D">
      <w:pPr>
        <w:numPr>
          <w:ilvl w:val="0"/>
          <w:numId w:val="5"/>
        </w:numPr>
        <w:tabs>
          <w:tab w:val="left" w:pos="709"/>
          <w:tab w:val="left" w:pos="2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ru-RU"/>
        </w:rPr>
        <w:t>за објекте који у приземљу имају нестамбену намену (пословне просторије и др.), кота приземља (улаза у приземље објекта) може бити максимално 0,20м, а изузетно 0,45м виша од коте тротоара (денивелација до 1,20 м савладава се унутар објекта).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Етапност градње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могућа фазна изградња.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Парцела је повезана са јавном површином, односно улицом Александра Терзића.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 xml:space="preserve">Паркирање возила </w:t>
      </w:r>
      <w:r w:rsidRPr="00A00A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-</w:t>
      </w:r>
      <w:r w:rsidRPr="00A00A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паркирање возила инвеститор, односно власник објекта обезбеђује паркирање возила на сопственој грађевинској парцели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Све стазе, пешачке и колске комуникације, као и платое поред објекта избетонирати или поплочати, а остале слободне површине озеленити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изградње и експлоатације објекта водити рачуна да не дође до угрожавања подземних вода и заузимања земљишта на јавним површинама.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Одлагање смећа вршити у прописаној посуди заштићеној од ветра и кише и обезбедити његово редовно изношење.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пројектовања, изградње и експлоатације објекта придржавати се прописаних мера звучне и термичке заштите.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одржавања зелених површина на парцели не користити хемијска средства за заштиту биља.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извођења радова не сме доћи до деградирања елемената улице ( коловоза, тротоара, дрвореда, ивичњака, инсталација..). За сва евентуална оштећења инвеститор сноси трошкове и  дужан је да их санира и поменуте елементе доведе у претходно стање. 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извођења радова на изградњи и код експлоатације објекта не сме се користитити јавна површина за депоновање грађевинског материјала и смештај грађевинских машина, као и дуже паркирање возила.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Саставни део пројектне документације мора бити и ситуација парцеле и непосредног окружења, са уцртаним објектом и регулационим елементима.</w:t>
      </w:r>
    </w:p>
    <w:p w:rsidR="00A00A5D" w:rsidRPr="00A00A5D" w:rsidRDefault="00A00A5D" w:rsidP="00A00A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Заштита културног наслеђа: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се при изградњи наиђе на археолошки локалитет, изградњу обуставити и о томе обавестити Завод за заштиту споменика културе Смедерево.</w:t>
      </w:r>
    </w:p>
    <w:p w:rsidR="00A00A5D" w:rsidRPr="00A00A5D" w:rsidRDefault="00A00A5D" w:rsidP="00A00A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val="sr-Cyrl-C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УСЛОВИ ПРИКЉУЧКА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:</w:t>
      </w:r>
    </w:p>
    <w:p w:rsidR="0039290A" w:rsidRPr="00A00A5D" w:rsidRDefault="00A00A5D" w:rsidP="003929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Водовод и канализација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: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</w:rPr>
        <w:t xml:space="preserve">планиран је прикључак објекта на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бушени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</w:rPr>
        <w:t xml:space="preserve">бунар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са хидрофором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</w:rPr>
        <w:t xml:space="preserve">који се налази на грађевинској парцели и прикључак инсталација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отпадне и санитарне воде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</w:rPr>
        <w:t xml:space="preserve"> на постојећу септичку јаму која се такође налази на предметној парцели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A00A5D" w:rsidRPr="00A00A5D" w:rsidRDefault="00A00A5D" w:rsidP="00A00A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Електроинсталације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: </w:t>
      </w:r>
      <w:r w:rsidR="0039290A" w:rsidRPr="0039290A">
        <w:rPr>
          <w:rFonts w:ascii="Times New Roman" w:hAnsi="Times New Roman" w:cs="Times New Roman"/>
          <w:color w:val="000000"/>
          <w:sz w:val="24"/>
          <w:szCs w:val="24"/>
        </w:rPr>
        <w:t>услови издати од Привредног друштва за дистрибуцију електричне енергије, Центар доо Крагујевац, ЕД Електроморава Смедерево, погон Велика Плана бр</w:t>
      </w:r>
      <w:r w:rsidR="0039290A" w:rsidRPr="0039290A">
        <w:rPr>
          <w:rFonts w:ascii="Times New Roman" w:hAnsi="Times New Roman" w:cs="Times New Roman"/>
          <w:sz w:val="24"/>
          <w:szCs w:val="24"/>
        </w:rPr>
        <w:t>.</w:t>
      </w:r>
      <w:r w:rsidR="0039290A" w:rsidRPr="0039290A">
        <w:rPr>
          <w:rFonts w:ascii="Times New Roman" w:hAnsi="Times New Roman" w:cs="Times New Roman"/>
          <w:sz w:val="24"/>
          <w:szCs w:val="24"/>
          <w:lang w:val="sr-Cyrl-RS"/>
        </w:rPr>
        <w:t>45-6823/1</w:t>
      </w:r>
      <w:r w:rsidR="0039290A" w:rsidRPr="0039290A">
        <w:rPr>
          <w:rFonts w:ascii="Times New Roman" w:hAnsi="Times New Roman" w:cs="Times New Roman"/>
          <w:sz w:val="24"/>
          <w:szCs w:val="24"/>
        </w:rPr>
        <w:t xml:space="preserve"> од </w:t>
      </w:r>
      <w:r w:rsidR="0039290A" w:rsidRPr="0039290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39290A" w:rsidRPr="0039290A">
        <w:rPr>
          <w:rFonts w:ascii="Times New Roman" w:hAnsi="Times New Roman" w:cs="Times New Roman"/>
          <w:sz w:val="24"/>
          <w:szCs w:val="24"/>
        </w:rPr>
        <w:t>.0</w:t>
      </w:r>
      <w:r w:rsidR="0039290A" w:rsidRPr="0039290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9290A" w:rsidRPr="0039290A">
        <w:rPr>
          <w:rFonts w:ascii="Times New Roman" w:hAnsi="Times New Roman" w:cs="Times New Roman"/>
          <w:sz w:val="24"/>
          <w:szCs w:val="24"/>
        </w:rPr>
        <w:t>.2015. године</w:t>
      </w:r>
    </w:p>
    <w:p w:rsidR="00A00A5D" w:rsidRPr="00A00A5D" w:rsidRDefault="00A00A5D" w:rsidP="00A00A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Услови ЈП ''Плана''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,Сектора за урбанизам бр.</w:t>
      </w:r>
      <w:r w:rsidR="0039290A" w:rsidRPr="0039290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1405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/15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од </w:t>
      </w:r>
      <w:r w:rsidR="0039290A" w:rsidRPr="0039290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22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.0</w:t>
      </w:r>
      <w:r w:rsidR="0039290A" w:rsidRPr="0039290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.201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 год.</w:t>
      </w:r>
    </w:p>
    <w:p w:rsidR="00A00A5D" w:rsidRPr="00A00A5D" w:rsidRDefault="00A00A5D" w:rsidP="00A00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lastRenderedPageBreak/>
        <w:t>По истеку рока за подношење приговора на ове локацијске услове, може се поднети захтев за издавање грађевинске дозволе за предметни објекат.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Одговорни пројектант је дужан да</w:t>
      </w:r>
      <w:r w:rsidRPr="00A00A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пројекат за грађевинску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дозволу и пројекат за извођење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усклади са правилима грађења и свим условима садржаним у локацијс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ким условима</w:t>
      </w:r>
      <w:r w:rsidRPr="00A00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.</w:t>
      </w:r>
    </w:p>
    <w:p w:rsidR="00842446" w:rsidRPr="00A00A5D" w:rsidRDefault="00A00A5D" w:rsidP="00842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окацијс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ки услови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важ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12 месеци од дана издавања или до истека важења грађевинске дозволе издате у складу са овим локацијским условима, за катастарску парцелу за коју је издат захтев. </w:t>
      </w:r>
    </w:p>
    <w:p w:rsidR="00A00A5D" w:rsidRPr="00A00A5D" w:rsidRDefault="00A00A5D" w:rsidP="00842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Уз захтев за издавање грађевинске дозволе подноси се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p w:rsidR="00A00A5D" w:rsidRPr="00A00A5D" w:rsidRDefault="00A00A5D" w:rsidP="00A00A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Локацијски услови који нису старији од 12 месеци,</w:t>
      </w:r>
    </w:p>
    <w:p w:rsidR="00A00A5D" w:rsidRPr="00A00A5D" w:rsidRDefault="00A00A5D" w:rsidP="00A00A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Пројекат за грађевинску дозволу,</w:t>
      </w:r>
    </w:p>
    <w:p w:rsidR="00A00A5D" w:rsidRPr="00A00A5D" w:rsidRDefault="00A00A5D" w:rsidP="00A00A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Извештај о извршеној техничкој контроли Пројекта за грађевинску дозволу,</w:t>
      </w:r>
    </w:p>
    <w:p w:rsidR="00A00A5D" w:rsidRPr="00A00A5D" w:rsidRDefault="00A00A5D" w:rsidP="00A00A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Извод из Пројекта за грађевинску дозволу,</w:t>
      </w:r>
    </w:p>
    <w:p w:rsidR="00A00A5D" w:rsidRPr="00A00A5D" w:rsidRDefault="00A00A5D" w:rsidP="00A00A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Обрачун и изјашњење у погл</w:t>
      </w:r>
      <w:r w:rsidR="0039290A" w:rsidRPr="0039290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ду плаћања доприноса за уређење грађевинског земљишта,</w:t>
      </w:r>
    </w:p>
    <w:p w:rsidR="00A00A5D" w:rsidRPr="00A00A5D" w:rsidRDefault="00A00A5D" w:rsidP="00A00A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доказ о праву својине на земљишту на којем се врши изградња објекта за који су издати ови локацијски услови, а у складу са чланом 135. Закона о планирању и изградњи (''Службени гласник РС'', бр. 72/2009, 81/2009, 64/2010-УС, 24/2011, 121/12, 43/13, 50/13, 132/2014 и 145/2014).  </w:t>
      </w:r>
    </w:p>
    <w:p w:rsidR="00A00A5D" w:rsidRPr="00A00A5D" w:rsidRDefault="00A00A5D" w:rsidP="00A00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Уз захтев за издавање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локацијских услова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подносилац захтева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приложио:</w:t>
      </w:r>
    </w:p>
    <w:p w:rsidR="00A00A5D" w:rsidRPr="00A00A5D" w:rsidRDefault="00A00A5D" w:rsidP="00A00A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Идејно решење будућег објекта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(скицу, цртеж, графички приказ...),</w:t>
      </w:r>
    </w:p>
    <w:p w:rsidR="00A00A5D" w:rsidRPr="00A00A5D" w:rsidRDefault="00A00A5D" w:rsidP="00A00A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Катастарско-топографски план парцеле 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1243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2/1</w:t>
      </w: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 Лозовик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израђен од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СР „Гео-Плана“ Пр, Долић Родољуба, ул. Трг Јединства, Милошевац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, оверен од РГЗ, Службе за катастар непокретности бр.955-7/2015</w:t>
      </w:r>
    </w:p>
    <w:p w:rsidR="00A00A5D" w:rsidRPr="00A00A5D" w:rsidRDefault="00A00A5D" w:rsidP="008424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Лист непокретности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бр.4947 КО Лозовик, издат од РГЗ, Службе за катастар непокретности бр.952-1/2015-463 од 23.02.2015 год.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Како је инвеститор уз захтев за издавање локацијских услова поднео сву потребну документацију из члана 53 а. Закона о планирању и изградњи објеката (''Службени гласник РС'', бр. 72/2009, 81/2009, 64/2010, 24/2011, 121/12, 43/13, 50/13, 132/2014 и 145/2014 ), то је решено као у диспозитиву.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Такса за ове услове наплаћена је у износу од 450,00 динара на основу Одлуке о општинским административним таксама (''Међуопштински службени лист општина Велика Плана и Смедеревска Паланка'', бр. 48а/08, 25/09, 26/10 и 35/12) и у износу од 560,00 динара на основу Закона о републичким административним таксама (''Службени гласник РС'', бр. 43/03, 51/03, 53/04, 42/05, 61/05, 101/05, 42/06, 47/07, 54/08, 5/09, 54/09, 30/10, 70/11, 55/12, 93/12 и 47/13).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Стварни трошкови издавања услова 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пројектовање и прикључење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издати  </w:t>
      </w:r>
      <w:r w:rsidRPr="00A00A5D">
        <w:rPr>
          <w:rFonts w:ascii="Times New Roman" w:eastAsia="Times New Roman" w:hAnsi="Times New Roman" w:cs="Times New Roman"/>
          <w:sz w:val="24"/>
          <w:szCs w:val="24"/>
        </w:rPr>
        <w:t>од ималаца јавних овлашћења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наплаћени су у износу од 4.200,00 динара од </w:t>
      </w:r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ривредног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друштва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дистрибуцију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електричне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енергије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Центар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доо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Крагујевац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ЕД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Електроморава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Смедерево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погон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Велика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Плана</w:t>
      </w:r>
      <w:proofErr w:type="spellEnd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9290A" w:rsidRPr="0039290A">
        <w:rPr>
          <w:rFonts w:ascii="Times New Roman" w:eastAsia="Times New Roman" w:hAnsi="Times New Roman" w:cs="Times New Roman"/>
          <w:sz w:val="24"/>
          <w:szCs w:val="24"/>
          <w:lang w:val="sr-Cyrl-RS"/>
        </w:rPr>
        <w:t>45-6832/1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9290A" w:rsidRPr="0039290A">
        <w:rPr>
          <w:rFonts w:ascii="Times New Roman" w:eastAsia="Times New Roman" w:hAnsi="Times New Roman" w:cs="Times New Roman"/>
          <w:sz w:val="24"/>
          <w:szCs w:val="24"/>
          <w:lang w:val="sr-Cyrl-RS"/>
        </w:rPr>
        <w:t>03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9290A" w:rsidRPr="0039290A">
        <w:rPr>
          <w:rFonts w:ascii="Times New Roman" w:eastAsia="Times New Roman" w:hAnsi="Times New Roman" w:cs="Times New Roman"/>
          <w:sz w:val="24"/>
          <w:szCs w:val="24"/>
          <w:lang w:val="sr-Cyrl-RS"/>
        </w:rPr>
        <w:t>07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00A5D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издате локацијске услове може се поднети приговор Општинском већу, у року од 3  дана од дана пријема ових услова. 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приговор се плаћа општинска административна такса у износу од 190,00 динара уплатом на жиро рачун бр. 840-742251843-73 модел 97 позив на број 62109.</w:t>
      </w:r>
    </w:p>
    <w:tbl>
      <w:tblPr>
        <w:tblpPr w:leftFromText="180" w:rightFromText="180" w:vertAnchor="text" w:horzAnchor="margin" w:tblpY="75"/>
        <w:tblW w:w="0" w:type="auto"/>
        <w:tblLook w:val="0000" w:firstRow="0" w:lastRow="0" w:firstColumn="0" w:lastColumn="0" w:noHBand="0" w:noVBand="0"/>
      </w:tblPr>
      <w:tblGrid>
        <w:gridCol w:w="4248"/>
      </w:tblGrid>
      <w:tr w:rsidR="00A00A5D" w:rsidRPr="00A00A5D" w:rsidTr="000A3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A00A5D" w:rsidRPr="00A00A5D" w:rsidRDefault="00A00A5D" w:rsidP="00A0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0A5D" w:rsidRPr="00A00A5D" w:rsidTr="000A3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A00A5D" w:rsidRPr="00A00A5D" w:rsidRDefault="00A00A5D" w:rsidP="00A0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0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A00A5D" w:rsidRPr="00A00A5D" w:rsidTr="000A3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A00A5D" w:rsidRPr="00A00A5D" w:rsidRDefault="00A00A5D" w:rsidP="00A0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00A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</w:tbl>
    <w:p w:rsidR="00A00A5D" w:rsidRPr="00A00A5D" w:rsidRDefault="00A00A5D" w:rsidP="00842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80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A00A5D" w:rsidRPr="00A00A5D" w:rsidTr="000A3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A00A5D" w:rsidRPr="00A00A5D" w:rsidRDefault="00A00A5D" w:rsidP="00A0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0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Начелник одељења</w:t>
            </w:r>
          </w:p>
        </w:tc>
      </w:tr>
      <w:tr w:rsidR="00A00A5D" w:rsidRPr="00A00A5D" w:rsidTr="000A3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A00A5D" w:rsidRPr="00A00A5D" w:rsidRDefault="00A00A5D" w:rsidP="00A0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00A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Драгољуб Живковић, дипл.п.планер</w:t>
            </w:r>
          </w:p>
        </w:tc>
      </w:tr>
      <w:tr w:rsidR="00A00A5D" w:rsidRPr="00A00A5D" w:rsidTr="000A3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A00A5D" w:rsidRPr="00A00A5D" w:rsidRDefault="00A00A5D" w:rsidP="00A00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00A5D" w:rsidRPr="00A00A5D" w:rsidRDefault="00A00A5D" w:rsidP="00A00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0A5D" w:rsidRPr="00A00A5D" w:rsidRDefault="00A00A5D" w:rsidP="00A00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0A5D" w:rsidRDefault="00A00A5D" w:rsidP="0084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42446" w:rsidRPr="00A00A5D" w:rsidRDefault="00842446" w:rsidP="00E0508A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Услове доставити: 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-подносиоцу захтева</w:t>
      </w:r>
    </w:p>
    <w:p w:rsidR="00A00A5D" w:rsidRPr="00A00A5D" w:rsidRDefault="00A00A5D" w:rsidP="00A00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0A5D">
        <w:rPr>
          <w:rFonts w:ascii="Times New Roman" w:eastAsia="Times New Roman" w:hAnsi="Times New Roman" w:cs="Times New Roman"/>
          <w:sz w:val="24"/>
          <w:szCs w:val="24"/>
          <w:lang w:val="sr-Cyrl-CS"/>
        </w:rPr>
        <w:t>-архиви</w:t>
      </w:r>
      <w:r w:rsidRPr="00A00A5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B6587" w:rsidRDefault="004B6587"/>
    <w:sectPr w:rsidR="004B6587" w:rsidSect="00E0508A">
      <w:headerReference w:type="even" r:id="rId6"/>
      <w:headerReference w:type="default" r:id="rId7"/>
      <w:pgSz w:w="12240" w:h="15840"/>
      <w:pgMar w:top="810" w:right="61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DE1" w:rsidRDefault="00E0508A" w:rsidP="00515F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4DE1" w:rsidRDefault="00E0508A" w:rsidP="001652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DE1" w:rsidRDefault="00E0508A" w:rsidP="00515F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14DE1" w:rsidRDefault="00E0508A" w:rsidP="001652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E47"/>
    <w:multiLevelType w:val="hybridMultilevel"/>
    <w:tmpl w:val="3BB6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21C9"/>
    <w:multiLevelType w:val="hybridMultilevel"/>
    <w:tmpl w:val="C4E41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5A4A"/>
    <w:multiLevelType w:val="hybridMultilevel"/>
    <w:tmpl w:val="3446AF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B82541"/>
    <w:multiLevelType w:val="hybridMultilevel"/>
    <w:tmpl w:val="69A2DA14"/>
    <w:lvl w:ilvl="0" w:tplc="59267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BD005C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C5CF8"/>
    <w:multiLevelType w:val="hybridMultilevel"/>
    <w:tmpl w:val="DA02F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701A7"/>
    <w:multiLevelType w:val="hybridMultilevel"/>
    <w:tmpl w:val="48D8DEFE"/>
    <w:lvl w:ilvl="0" w:tplc="59267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A98843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2F1115"/>
    <w:multiLevelType w:val="hybridMultilevel"/>
    <w:tmpl w:val="FDF6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6691"/>
    <w:multiLevelType w:val="hybridMultilevel"/>
    <w:tmpl w:val="EAC2D62E"/>
    <w:lvl w:ilvl="0" w:tplc="A98843C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394101"/>
    <w:multiLevelType w:val="hybridMultilevel"/>
    <w:tmpl w:val="99B66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5"/>
    <w:rsid w:val="002E0CD5"/>
    <w:rsid w:val="0039290A"/>
    <w:rsid w:val="004B6587"/>
    <w:rsid w:val="00842446"/>
    <w:rsid w:val="00876D35"/>
    <w:rsid w:val="00A00A5D"/>
    <w:rsid w:val="00E0508A"/>
    <w:rsid w:val="00FA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A5D"/>
  </w:style>
  <w:style w:type="character" w:styleId="PageNumber">
    <w:name w:val="page number"/>
    <w:basedOn w:val="DefaultParagraphFont"/>
    <w:rsid w:val="00A00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A5D"/>
  </w:style>
  <w:style w:type="character" w:styleId="PageNumber">
    <w:name w:val="page number"/>
    <w:basedOn w:val="DefaultParagraphFont"/>
    <w:rsid w:val="00A0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6</cp:revision>
  <dcterms:created xsi:type="dcterms:W3CDTF">2015-07-06T09:16:00Z</dcterms:created>
  <dcterms:modified xsi:type="dcterms:W3CDTF">2015-07-06T09:33:00Z</dcterms:modified>
</cp:coreProperties>
</file>