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520"/>
      </w:tblGrid>
      <w:tr w:rsidR="004341C9" w:rsidRPr="00BE704C" w:rsidTr="00FD0D68">
        <w:tc>
          <w:tcPr>
            <w:tcW w:w="1908" w:type="dxa"/>
            <w:tcBorders>
              <w:top w:val="nil"/>
              <w:left w:val="nil"/>
              <w:bottom w:val="nil"/>
              <w:right w:val="single" w:sz="4" w:space="0" w:color="auto"/>
            </w:tcBorders>
            <w:shd w:val="clear" w:color="auto" w:fill="auto"/>
          </w:tcPr>
          <w:p w:rsidR="004341C9" w:rsidRPr="00622068" w:rsidRDefault="004341C9" w:rsidP="00FD0D68">
            <w:pPr>
              <w:spacing w:line="276" w:lineRule="auto"/>
            </w:pPr>
          </w:p>
          <w:p w:rsidR="004341C9" w:rsidRDefault="004341C9" w:rsidP="00FD0D68">
            <w:pPr>
              <w:spacing w:line="276" w:lineRule="auto"/>
              <w:rPr>
                <w:lang w:val="sr-Cyrl-CS"/>
              </w:rPr>
            </w:pPr>
            <w:r>
              <w:rPr>
                <w:lang w:val="sr-Cyrl-CS"/>
              </w:rPr>
              <w:t>Наручилац</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341C9" w:rsidRDefault="004341C9" w:rsidP="00FD0D68">
            <w:pPr>
              <w:spacing w:line="276" w:lineRule="auto"/>
              <w:rPr>
                <w:lang w:val="sr-Cyrl-CS"/>
              </w:rPr>
            </w:pPr>
            <w:r>
              <w:rPr>
                <w:lang w:val="sr-Cyrl-CS"/>
              </w:rPr>
              <w:t>Општинска управа општине Велика Плана</w:t>
            </w:r>
          </w:p>
        </w:tc>
      </w:tr>
      <w:tr w:rsidR="004341C9" w:rsidRPr="00BE704C" w:rsidTr="00FD0D68">
        <w:tc>
          <w:tcPr>
            <w:tcW w:w="1908" w:type="dxa"/>
            <w:tcBorders>
              <w:top w:val="nil"/>
              <w:left w:val="nil"/>
              <w:bottom w:val="nil"/>
              <w:right w:val="single" w:sz="4" w:space="0" w:color="auto"/>
            </w:tcBorders>
            <w:shd w:val="clear" w:color="auto" w:fill="auto"/>
          </w:tcPr>
          <w:p w:rsidR="004341C9" w:rsidRDefault="004341C9" w:rsidP="00FD0D68">
            <w:pPr>
              <w:spacing w:line="276" w:lineRule="auto"/>
            </w:pPr>
          </w:p>
          <w:p w:rsidR="004341C9" w:rsidRDefault="004341C9" w:rsidP="00FD0D68">
            <w:pPr>
              <w:spacing w:line="276" w:lineRule="auto"/>
              <w:rPr>
                <w:lang w:val="sr-Cyrl-CS"/>
              </w:rPr>
            </w:pPr>
            <w:r>
              <w:rPr>
                <w:lang w:val="sr-Cyrl-CS"/>
              </w:rPr>
              <w:t>Адреса</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341C9" w:rsidRDefault="004341C9" w:rsidP="00FD0D68">
            <w:pPr>
              <w:spacing w:line="276" w:lineRule="auto"/>
              <w:rPr>
                <w:lang w:val="sr-Cyrl-CS"/>
              </w:rPr>
            </w:pPr>
            <w:r>
              <w:rPr>
                <w:lang w:val="sr-Cyrl-CS"/>
              </w:rPr>
              <w:t>Милоша Великог 30</w:t>
            </w:r>
          </w:p>
        </w:tc>
      </w:tr>
      <w:tr w:rsidR="004341C9" w:rsidRPr="00BE704C" w:rsidTr="00FD0D68">
        <w:tc>
          <w:tcPr>
            <w:tcW w:w="1908" w:type="dxa"/>
            <w:tcBorders>
              <w:top w:val="nil"/>
              <w:left w:val="nil"/>
              <w:bottom w:val="nil"/>
              <w:right w:val="single" w:sz="4" w:space="0" w:color="auto"/>
            </w:tcBorders>
            <w:shd w:val="clear" w:color="auto" w:fill="auto"/>
          </w:tcPr>
          <w:p w:rsidR="004341C9" w:rsidRDefault="004341C9" w:rsidP="00FD0D68">
            <w:pPr>
              <w:spacing w:line="276" w:lineRule="auto"/>
            </w:pPr>
          </w:p>
          <w:p w:rsidR="004341C9" w:rsidRDefault="004341C9" w:rsidP="00FD0D68">
            <w:pPr>
              <w:spacing w:line="276" w:lineRule="auto"/>
              <w:rPr>
                <w:lang w:val="sr-Cyrl-CS"/>
              </w:rPr>
            </w:pPr>
            <w:r>
              <w:rPr>
                <w:lang w:val="sr-Cyrl-CS"/>
              </w:rPr>
              <w:t>Место</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341C9" w:rsidRDefault="004341C9" w:rsidP="00FD0D68">
            <w:pPr>
              <w:spacing w:line="276" w:lineRule="auto"/>
              <w:rPr>
                <w:lang w:val="sr-Cyrl-CS"/>
              </w:rPr>
            </w:pPr>
            <w:r>
              <w:rPr>
                <w:lang w:val="sr-Cyrl-CS"/>
              </w:rPr>
              <w:t>11320 Велика Плана</w:t>
            </w:r>
          </w:p>
        </w:tc>
      </w:tr>
      <w:tr w:rsidR="004341C9" w:rsidRPr="00BE704C" w:rsidTr="00FD0D68">
        <w:tc>
          <w:tcPr>
            <w:tcW w:w="1908" w:type="dxa"/>
            <w:tcBorders>
              <w:top w:val="nil"/>
              <w:left w:val="nil"/>
              <w:bottom w:val="nil"/>
              <w:right w:val="single" w:sz="4" w:space="0" w:color="auto"/>
            </w:tcBorders>
            <w:shd w:val="clear" w:color="auto" w:fill="auto"/>
          </w:tcPr>
          <w:p w:rsidR="004341C9" w:rsidRDefault="004341C9" w:rsidP="00FD0D68">
            <w:pPr>
              <w:spacing w:line="276" w:lineRule="auto"/>
            </w:pPr>
          </w:p>
          <w:p w:rsidR="004341C9" w:rsidRDefault="004341C9" w:rsidP="00FD0D68">
            <w:pPr>
              <w:spacing w:line="276" w:lineRule="auto"/>
            </w:pPr>
            <w:r>
              <w:rPr>
                <w:lang w:val="sr-Cyrl-CS"/>
              </w:rPr>
              <w:t>Број јавне набавке</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341C9" w:rsidRPr="006B66DC" w:rsidRDefault="004E633B" w:rsidP="00FD0D68">
            <w:pPr>
              <w:spacing w:line="276" w:lineRule="auto"/>
            </w:pPr>
            <w:r>
              <w:t>17</w:t>
            </w:r>
            <w:r w:rsidR="004341C9">
              <w:t>/2016</w:t>
            </w:r>
          </w:p>
        </w:tc>
      </w:tr>
      <w:tr w:rsidR="004341C9" w:rsidRPr="00BE704C" w:rsidTr="00FD0D68">
        <w:tc>
          <w:tcPr>
            <w:tcW w:w="1908" w:type="dxa"/>
            <w:tcBorders>
              <w:top w:val="nil"/>
              <w:left w:val="nil"/>
              <w:bottom w:val="nil"/>
              <w:right w:val="single" w:sz="4" w:space="0" w:color="auto"/>
            </w:tcBorders>
            <w:shd w:val="clear" w:color="auto" w:fill="auto"/>
          </w:tcPr>
          <w:p w:rsidR="004341C9" w:rsidRDefault="004341C9" w:rsidP="00FD0D68">
            <w:pPr>
              <w:spacing w:line="276" w:lineRule="auto"/>
            </w:pPr>
          </w:p>
          <w:p w:rsidR="004341C9" w:rsidRDefault="004341C9" w:rsidP="00FD0D68">
            <w:pPr>
              <w:spacing w:line="276" w:lineRule="auto"/>
              <w:rPr>
                <w:lang w:val="sr-Cyrl-CS"/>
              </w:rPr>
            </w:pPr>
            <w:r>
              <w:rPr>
                <w:lang w:val="sr-Cyrl-CS"/>
              </w:rPr>
              <w:t>Датум</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341C9" w:rsidRPr="00FD71E9" w:rsidRDefault="00DA428E" w:rsidP="00FD0D68">
            <w:pPr>
              <w:spacing w:line="276" w:lineRule="auto"/>
            </w:pPr>
            <w:r>
              <w:t>1</w:t>
            </w:r>
            <w:r>
              <w:rPr>
                <w:lang/>
              </w:rPr>
              <w:t>7</w:t>
            </w:r>
            <w:r w:rsidR="004E633B">
              <w:t>.06</w:t>
            </w:r>
            <w:r w:rsidR="004341C9">
              <w:t>.2016.</w:t>
            </w:r>
          </w:p>
        </w:tc>
      </w:tr>
    </w:tbl>
    <w:p w:rsidR="004341C9" w:rsidRDefault="004341C9" w:rsidP="004341C9">
      <w:pPr>
        <w:jc w:val="both"/>
        <w:rPr>
          <w:lang w:val="sr-Cyrl-CS"/>
        </w:rPr>
      </w:pPr>
    </w:p>
    <w:p w:rsidR="004341C9" w:rsidRDefault="004341C9" w:rsidP="004341C9">
      <w:pPr>
        <w:jc w:val="both"/>
        <w:rPr>
          <w:lang w:val="sr-Cyrl-CS"/>
        </w:rPr>
      </w:pPr>
    </w:p>
    <w:p w:rsidR="004341C9" w:rsidRDefault="004341C9" w:rsidP="004341C9">
      <w:pPr>
        <w:ind w:firstLine="720"/>
        <w:jc w:val="both"/>
        <w:rPr>
          <w:lang w:val="sr-Cyrl-CS"/>
        </w:rPr>
      </w:pPr>
      <w:r>
        <w:rPr>
          <w:lang w:val="sr-Cyrl-CS"/>
        </w:rPr>
        <w:t xml:space="preserve">На основу члана 108. Закона о јавним набавкама („Службени гласник РС“,бр. 68/2015), Начелник Општинске управе општине Велика Плана  доноси следећу: </w:t>
      </w:r>
    </w:p>
    <w:p w:rsidR="004341C9" w:rsidRDefault="004341C9" w:rsidP="004341C9">
      <w:pPr>
        <w:jc w:val="both"/>
        <w:rPr>
          <w:lang w:val="sr-Cyrl-CS"/>
        </w:rPr>
      </w:pPr>
      <w:r>
        <w:rPr>
          <w:lang w:val="sr-Cyrl-CS"/>
        </w:rPr>
        <w:t xml:space="preserve">  </w:t>
      </w:r>
    </w:p>
    <w:p w:rsidR="004341C9" w:rsidRDefault="004341C9" w:rsidP="004341C9">
      <w:pPr>
        <w:jc w:val="both"/>
        <w:rPr>
          <w:lang w:val="sr-Cyrl-CS"/>
        </w:rPr>
      </w:pPr>
    </w:p>
    <w:p w:rsidR="004341C9" w:rsidRPr="006670FC" w:rsidRDefault="004341C9" w:rsidP="004341C9">
      <w:pPr>
        <w:jc w:val="center"/>
        <w:rPr>
          <w:b/>
          <w:i/>
          <w:lang w:val="sr-Cyrl-CS"/>
        </w:rPr>
      </w:pPr>
      <w:r w:rsidRPr="006670FC">
        <w:rPr>
          <w:b/>
          <w:i/>
          <w:lang w:val="sr-Cyrl-CS"/>
        </w:rPr>
        <w:t>О Д Л У К У</w:t>
      </w:r>
    </w:p>
    <w:p w:rsidR="004341C9" w:rsidRDefault="004341C9" w:rsidP="004341C9">
      <w:pPr>
        <w:jc w:val="center"/>
        <w:rPr>
          <w:b/>
          <w:i/>
        </w:rPr>
      </w:pPr>
      <w:r w:rsidRPr="006670FC">
        <w:rPr>
          <w:b/>
          <w:i/>
          <w:lang w:val="sr-Cyrl-CS"/>
        </w:rPr>
        <w:t>ДОДЕЛИ УГОВОРА</w:t>
      </w:r>
      <w:r w:rsidR="004E633B">
        <w:rPr>
          <w:b/>
          <w:i/>
          <w:lang w:val="sr-Cyrl-CS"/>
        </w:rPr>
        <w:t xml:space="preserve"> ПО ЈАВНОЈ НАБАВЦИ БРОЈ  </w:t>
      </w:r>
      <w:r w:rsidR="004E633B">
        <w:rPr>
          <w:b/>
          <w:i/>
          <w:lang w:val="en-US"/>
        </w:rPr>
        <w:t>17</w:t>
      </w:r>
      <w:r>
        <w:rPr>
          <w:b/>
          <w:i/>
          <w:lang w:val="sr-Cyrl-CS"/>
        </w:rPr>
        <w:t>/2016</w:t>
      </w:r>
    </w:p>
    <w:p w:rsidR="004341C9" w:rsidRPr="00740EA9" w:rsidRDefault="004341C9" w:rsidP="004341C9">
      <w:pPr>
        <w:jc w:val="center"/>
        <w:rPr>
          <w:b/>
          <w:i/>
        </w:rPr>
      </w:pPr>
    </w:p>
    <w:p w:rsidR="004341C9" w:rsidRPr="006670FC" w:rsidRDefault="004341C9" w:rsidP="004341C9">
      <w:pPr>
        <w:rPr>
          <w:i/>
          <w:lang w:val="sr-Cyrl-CS"/>
        </w:rPr>
      </w:pPr>
    </w:p>
    <w:p w:rsidR="004341C9" w:rsidRPr="006B66DC" w:rsidRDefault="004E633B" w:rsidP="004341C9">
      <w:pPr>
        <w:pStyle w:val="BodyText"/>
        <w:rPr>
          <w:sz w:val="24"/>
          <w:szCs w:val="24"/>
        </w:rPr>
      </w:pPr>
      <w:r>
        <w:rPr>
          <w:sz w:val="24"/>
          <w:szCs w:val="24"/>
        </w:rPr>
        <w:t>Додељуј</w:t>
      </w:r>
      <w:r>
        <w:rPr>
          <w:sz w:val="24"/>
          <w:szCs w:val="24"/>
          <w:lang w:val="en-US"/>
        </w:rPr>
        <w:t>e</w:t>
      </w:r>
      <w:r w:rsidR="004341C9" w:rsidRPr="00AB0AF7">
        <w:rPr>
          <w:sz w:val="24"/>
          <w:szCs w:val="24"/>
        </w:rPr>
        <w:t xml:space="preserve"> се уговор</w:t>
      </w:r>
      <w:r w:rsidR="004341C9">
        <w:rPr>
          <w:sz w:val="24"/>
          <w:szCs w:val="24"/>
        </w:rPr>
        <w:t>и</w:t>
      </w:r>
      <w:r w:rsidR="004341C9" w:rsidRPr="00AB0AF7">
        <w:rPr>
          <w:sz w:val="24"/>
          <w:szCs w:val="24"/>
        </w:rPr>
        <w:t xml:space="preserve"> у поступку јавне набавке </w:t>
      </w:r>
      <w:r>
        <w:rPr>
          <w:sz w:val="24"/>
          <w:szCs w:val="24"/>
        </w:rPr>
        <w:t>број 17/2016 применом преговарачког поступка без објављивања јавног позива за достављање понуда</w:t>
      </w:r>
      <w:r w:rsidR="004341C9">
        <w:rPr>
          <w:sz w:val="24"/>
          <w:szCs w:val="24"/>
          <w:lang w:val="en-US"/>
        </w:rPr>
        <w:t>,</w:t>
      </w:r>
      <w:r w:rsidR="004341C9">
        <w:rPr>
          <w:sz w:val="24"/>
          <w:szCs w:val="24"/>
        </w:rPr>
        <w:t xml:space="preserve"> понуђачу:</w:t>
      </w:r>
      <w:r w:rsidR="00DA428E">
        <w:rPr>
          <w:b/>
          <w:sz w:val="24"/>
          <w:szCs w:val="24"/>
        </w:rPr>
        <w:t xml:space="preserve"> </w:t>
      </w:r>
      <w:r w:rsidR="00DA428E">
        <w:rPr>
          <w:b/>
          <w:sz w:val="24"/>
          <w:szCs w:val="24"/>
          <w:lang w:val="en-US"/>
        </w:rPr>
        <w:t xml:space="preserve">NM Soft </w:t>
      </w:r>
      <w:proofErr w:type="spellStart"/>
      <w:r w:rsidR="00DA428E">
        <w:rPr>
          <w:b/>
          <w:sz w:val="24"/>
          <w:szCs w:val="24"/>
          <w:lang w:val="en-US"/>
        </w:rPr>
        <w:t>из</w:t>
      </w:r>
      <w:proofErr w:type="spellEnd"/>
      <w:r w:rsidR="00DA428E">
        <w:rPr>
          <w:b/>
          <w:sz w:val="24"/>
          <w:szCs w:val="24"/>
          <w:lang w:val="en-US"/>
        </w:rPr>
        <w:t xml:space="preserve"> </w:t>
      </w:r>
      <w:proofErr w:type="spellStart"/>
      <w:r w:rsidR="00DA428E">
        <w:rPr>
          <w:b/>
          <w:sz w:val="24"/>
          <w:szCs w:val="24"/>
          <w:lang w:val="en-US"/>
        </w:rPr>
        <w:t>Крагујевца</w:t>
      </w:r>
      <w:proofErr w:type="spellEnd"/>
      <w:r w:rsidR="00DA428E">
        <w:rPr>
          <w:b/>
          <w:sz w:val="24"/>
          <w:szCs w:val="24"/>
          <w:lang/>
        </w:rPr>
        <w:t>.</w:t>
      </w:r>
      <w:r>
        <w:rPr>
          <w:b/>
          <w:sz w:val="24"/>
          <w:szCs w:val="24"/>
        </w:rPr>
        <w:t xml:space="preserve">       </w:t>
      </w:r>
      <w:r w:rsidR="004341C9">
        <w:rPr>
          <w:sz w:val="24"/>
          <w:szCs w:val="24"/>
        </w:rPr>
        <w:t>.</w:t>
      </w:r>
    </w:p>
    <w:p w:rsidR="004341C9" w:rsidRDefault="004341C9" w:rsidP="004341C9">
      <w:pPr>
        <w:jc w:val="both"/>
        <w:rPr>
          <w:b/>
          <w:lang w:val="sr-Cyrl-CS"/>
        </w:rPr>
      </w:pPr>
      <w:r>
        <w:rPr>
          <w:b/>
          <w:lang w:val="sr-Cyrl-CS"/>
        </w:rPr>
        <w:t xml:space="preserve"> </w:t>
      </w:r>
    </w:p>
    <w:p w:rsidR="004341C9" w:rsidRDefault="004341C9" w:rsidP="004341C9">
      <w:pPr>
        <w:ind w:firstLine="705"/>
        <w:jc w:val="both"/>
        <w:rPr>
          <w:lang w:val="sr-Cyrl-CS"/>
        </w:rPr>
      </w:pPr>
      <w:r>
        <w:rPr>
          <w:lang w:val="sr-Cyrl-CS"/>
        </w:rPr>
        <w:t>Одлуку објавити на Порталу јавних набавки и на интернет страници наручиоца у року од три дана од дана доношења исте.</w:t>
      </w:r>
    </w:p>
    <w:p w:rsidR="004341C9" w:rsidRDefault="004341C9" w:rsidP="004341C9">
      <w:pPr>
        <w:ind w:firstLine="705"/>
        <w:jc w:val="both"/>
        <w:rPr>
          <w:lang w:val="sr-Cyrl-CS"/>
        </w:rPr>
      </w:pPr>
    </w:p>
    <w:p w:rsidR="004341C9" w:rsidRPr="00FD71E9" w:rsidRDefault="004341C9" w:rsidP="004341C9">
      <w:pPr>
        <w:ind w:left="705"/>
        <w:jc w:val="center"/>
        <w:rPr>
          <w:b/>
          <w:i/>
          <w:lang w:val="sr-Cyrl-CS"/>
        </w:rPr>
      </w:pPr>
      <w:r>
        <w:rPr>
          <w:b/>
          <w:i/>
          <w:lang w:val="sr-Cyrl-CS"/>
        </w:rPr>
        <w:t>О б р а з л о ж е њ е</w:t>
      </w:r>
    </w:p>
    <w:p w:rsidR="004341C9" w:rsidRDefault="004341C9" w:rsidP="004341C9">
      <w:pPr>
        <w:jc w:val="both"/>
        <w:rPr>
          <w:b/>
          <w:lang w:val="sr-Cyrl-CS"/>
        </w:rPr>
      </w:pPr>
    </w:p>
    <w:p w:rsidR="004341C9" w:rsidRDefault="004341C9" w:rsidP="004341C9">
      <w:pPr>
        <w:jc w:val="both"/>
        <w:rPr>
          <w:b/>
          <w:i/>
          <w:lang w:val="sr-Cyrl-CS"/>
        </w:rPr>
      </w:pPr>
      <w:r>
        <w:rPr>
          <w:b/>
          <w:i/>
          <w:lang w:val="sr-Cyrl-CS"/>
        </w:rPr>
        <w:t>Назив и адреса наручиоца:</w:t>
      </w:r>
    </w:p>
    <w:p w:rsidR="004341C9" w:rsidRDefault="004341C9" w:rsidP="004341C9">
      <w:pPr>
        <w:jc w:val="both"/>
        <w:rPr>
          <w:lang w:val="sr-Cyrl-CS"/>
        </w:rPr>
      </w:pPr>
    </w:p>
    <w:p w:rsidR="004341C9" w:rsidRDefault="004341C9" w:rsidP="004341C9">
      <w:pPr>
        <w:ind w:firstLine="720"/>
        <w:jc w:val="both"/>
        <w:rPr>
          <w:lang w:val="sr-Cyrl-CS"/>
        </w:rPr>
      </w:pPr>
      <w:r>
        <w:rPr>
          <w:lang w:val="sr-Cyrl-CS"/>
        </w:rPr>
        <w:t>Општинска управа Општине Велика Плана улица Милоша Великог бр. 30. 11320 Велика Плана.</w:t>
      </w:r>
    </w:p>
    <w:p w:rsidR="004341C9" w:rsidRDefault="004341C9" w:rsidP="004341C9">
      <w:pPr>
        <w:ind w:left="705"/>
        <w:jc w:val="both"/>
        <w:rPr>
          <w:lang w:val="sr-Cyrl-CS"/>
        </w:rPr>
      </w:pPr>
    </w:p>
    <w:p w:rsidR="004E633B" w:rsidRDefault="004E633B" w:rsidP="004E633B">
      <w:pPr>
        <w:jc w:val="both"/>
        <w:rPr>
          <w:b/>
          <w:i/>
          <w:lang w:val="sr-Cyrl-CS"/>
        </w:rPr>
      </w:pPr>
      <w:r>
        <w:rPr>
          <w:b/>
          <w:i/>
          <w:lang w:val="sr-Cyrl-CS"/>
        </w:rPr>
        <w:t>Предмет јавне набавке:</w:t>
      </w:r>
    </w:p>
    <w:p w:rsidR="004E633B" w:rsidRDefault="004E633B" w:rsidP="004E633B">
      <w:pPr>
        <w:jc w:val="both"/>
        <w:rPr>
          <w:b/>
          <w:i/>
          <w:lang w:val="sr-Cyrl-CS"/>
        </w:rPr>
      </w:pPr>
    </w:p>
    <w:p w:rsidR="004E633B" w:rsidRPr="0015208A" w:rsidRDefault="004E633B" w:rsidP="004E633B">
      <w:pPr>
        <w:pStyle w:val="ugovornastranadet"/>
        <w:ind w:firstLine="720"/>
        <w:jc w:val="both"/>
        <w:rPr>
          <w:rFonts w:ascii="Times New Roman" w:hAnsi="Times New Roman"/>
          <w:szCs w:val="22"/>
        </w:rPr>
      </w:pPr>
      <w:r>
        <w:rPr>
          <w:lang w:val="ru-RU"/>
        </w:rPr>
        <w:t xml:space="preserve">                </w:t>
      </w:r>
      <w:r w:rsidRPr="0015208A">
        <w:rPr>
          <w:rFonts w:ascii="Times New Roman" w:hAnsi="Times New Roman"/>
        </w:rPr>
        <w:t xml:space="preserve">Предмет  јавне  набавке  из  тачке  1. Набавка услуга - </w:t>
      </w:r>
      <w:r w:rsidRPr="0015208A">
        <w:rPr>
          <w:rFonts w:ascii="Times New Roman" w:hAnsi="Times New Roman"/>
          <w:szCs w:val="22"/>
        </w:rPr>
        <w:t>оджавање информационих подсистема у оквиру интегралног информационог система Општинске управе од стране извршиоца, и то:</w:t>
      </w:r>
    </w:p>
    <w:p w:rsidR="004E633B" w:rsidRPr="0015208A" w:rsidRDefault="004E633B" w:rsidP="004E633B">
      <w:pPr>
        <w:pStyle w:val="ugovornastranadet"/>
        <w:ind w:firstLine="720"/>
        <w:jc w:val="both"/>
        <w:rPr>
          <w:rFonts w:ascii="Times New Roman" w:hAnsi="Times New Roman"/>
          <w:szCs w:val="22"/>
        </w:rPr>
      </w:pPr>
    </w:p>
    <w:p w:rsidR="004E633B" w:rsidRPr="0015208A" w:rsidRDefault="004E633B" w:rsidP="004E633B">
      <w:pPr>
        <w:pStyle w:val="ugovornastranadet"/>
        <w:ind w:left="1080"/>
        <w:jc w:val="both"/>
        <w:rPr>
          <w:rFonts w:ascii="Times New Roman" w:hAnsi="Times New Roman"/>
          <w:b/>
          <w:szCs w:val="22"/>
          <w:lang w:val="en-US"/>
        </w:rPr>
      </w:pPr>
      <w:r w:rsidRPr="0015208A">
        <w:rPr>
          <w:rFonts w:ascii="Times New Roman" w:hAnsi="Times New Roman"/>
          <w:b/>
          <w:szCs w:val="22"/>
          <w:lang w:val="en-US"/>
        </w:rPr>
        <w:t xml:space="preserve">I </w:t>
      </w:r>
      <w:r w:rsidRPr="0015208A">
        <w:rPr>
          <w:rFonts w:ascii="Times New Roman" w:hAnsi="Times New Roman"/>
          <w:b/>
          <w:szCs w:val="22"/>
        </w:rPr>
        <w:t>БУЏЕТСКИ ИНФОРМАЦИОНИ СИСТЕМ</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lang w:val="en-US"/>
        </w:rPr>
        <w:t>ЕВИДЕНЦИЈА ЗАХТЕВА ЗА ПРЕНОС И ТРАНСФЕР СРЕДСТАВА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t>ЛИКВИДАТУРА РАЧУНА БУЏЕТА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lastRenderedPageBreak/>
        <w:t>ЕВИДЕНЦИЈА БУЏЕТСКИХ ПРИХОДА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t>КЊИГОВОДСТВО ТРЕЗОРА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t>ФИНАНСИЈСКО КЊИГОВОДСТВО ДИРЕКТНИХ КОРИСНИКА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t>БУЏЕТ (план и реализација)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lang w:val="en-US"/>
        </w:rPr>
        <w:t xml:space="preserve">ЕВИДЕНЦИЈА </w:t>
      </w:r>
      <w:r w:rsidRPr="0015208A">
        <w:rPr>
          <w:rFonts w:ascii="Times New Roman" w:hAnsi="Times New Roman"/>
          <w:szCs w:val="22"/>
        </w:rPr>
        <w:t>РЕАЛИЗАЦИЈЕ ФИНАНСИЈСКИХ ПЛАНОВА БУЏЕТСКИХ КОРИСНИКА</w:t>
      </w:r>
    </w:p>
    <w:p w:rsidR="004E633B" w:rsidRPr="0015208A" w:rsidRDefault="004E633B" w:rsidP="004E633B">
      <w:pPr>
        <w:pStyle w:val="ugovornastranadet"/>
        <w:numPr>
          <w:ilvl w:val="0"/>
          <w:numId w:val="3"/>
        </w:numPr>
        <w:jc w:val="both"/>
        <w:rPr>
          <w:rFonts w:ascii="Times New Roman" w:hAnsi="Times New Roman"/>
          <w:szCs w:val="22"/>
        </w:rPr>
      </w:pPr>
      <w:r w:rsidRPr="0015208A">
        <w:rPr>
          <w:rFonts w:ascii="Times New Roman" w:hAnsi="Times New Roman"/>
          <w:szCs w:val="22"/>
        </w:rPr>
        <w:t>КОНСОЛИДОВАНИ ЗАВРШНИ РАЧУН</w:t>
      </w:r>
    </w:p>
    <w:p w:rsidR="004E633B" w:rsidRPr="0015208A" w:rsidRDefault="004E633B" w:rsidP="004E633B">
      <w:pPr>
        <w:pStyle w:val="ugovornastranadet"/>
        <w:ind w:left="1800"/>
        <w:jc w:val="both"/>
        <w:rPr>
          <w:rFonts w:ascii="Times New Roman" w:hAnsi="Times New Roman"/>
          <w:szCs w:val="22"/>
        </w:rPr>
      </w:pPr>
    </w:p>
    <w:p w:rsidR="004E633B" w:rsidRPr="0015208A" w:rsidRDefault="004E633B" w:rsidP="004E633B">
      <w:pPr>
        <w:pStyle w:val="ugovornastranadet"/>
        <w:ind w:left="720" w:firstLine="360"/>
        <w:jc w:val="both"/>
        <w:rPr>
          <w:rFonts w:ascii="Times New Roman" w:hAnsi="Times New Roman"/>
          <w:b/>
          <w:szCs w:val="22"/>
        </w:rPr>
      </w:pPr>
      <w:r w:rsidRPr="0015208A">
        <w:rPr>
          <w:rFonts w:ascii="Times New Roman" w:hAnsi="Times New Roman"/>
          <w:b/>
          <w:szCs w:val="22"/>
          <w:lang w:val="en-US"/>
        </w:rPr>
        <w:t xml:space="preserve">II </w:t>
      </w:r>
      <w:r w:rsidRPr="0015208A">
        <w:rPr>
          <w:rFonts w:ascii="Times New Roman" w:hAnsi="Times New Roman"/>
          <w:b/>
          <w:szCs w:val="22"/>
        </w:rPr>
        <w:t>РАЧУНОВОДСТВЕНИ ПРОГРАМ</w:t>
      </w:r>
    </w:p>
    <w:p w:rsidR="004E633B" w:rsidRPr="0015208A" w:rsidRDefault="004E633B" w:rsidP="004E633B">
      <w:pPr>
        <w:pStyle w:val="ugovornastranadet"/>
        <w:numPr>
          <w:ilvl w:val="0"/>
          <w:numId w:val="4"/>
        </w:numPr>
        <w:jc w:val="both"/>
        <w:rPr>
          <w:rFonts w:ascii="Times New Roman" w:hAnsi="Times New Roman"/>
          <w:szCs w:val="22"/>
          <w:lang w:val="en-US"/>
        </w:rPr>
      </w:pPr>
      <w:r w:rsidRPr="0015208A">
        <w:rPr>
          <w:rFonts w:ascii="Times New Roman" w:hAnsi="Times New Roman"/>
          <w:szCs w:val="22"/>
        </w:rPr>
        <w:t>ОБРАЧУН ЗАРАДА И НАКНАДА</w:t>
      </w:r>
    </w:p>
    <w:p w:rsidR="004E633B" w:rsidRPr="0015208A" w:rsidRDefault="004E633B" w:rsidP="004E633B">
      <w:pPr>
        <w:pStyle w:val="ugovornastranadet"/>
        <w:numPr>
          <w:ilvl w:val="0"/>
          <w:numId w:val="4"/>
        </w:numPr>
        <w:jc w:val="both"/>
        <w:rPr>
          <w:rFonts w:ascii="Times New Roman" w:hAnsi="Times New Roman"/>
          <w:szCs w:val="22"/>
          <w:lang w:val="en-US"/>
        </w:rPr>
      </w:pPr>
      <w:r w:rsidRPr="0015208A">
        <w:rPr>
          <w:rFonts w:ascii="Times New Roman" w:hAnsi="Times New Roman"/>
          <w:szCs w:val="22"/>
        </w:rPr>
        <w:t>ЕВИДЕНЦИЈА ОСНОВНИХ СРЕДСТАВА</w:t>
      </w:r>
    </w:p>
    <w:p w:rsidR="004E633B" w:rsidRPr="0015208A" w:rsidRDefault="004E633B" w:rsidP="004E633B">
      <w:pPr>
        <w:pStyle w:val="ugovornastranadet"/>
        <w:numPr>
          <w:ilvl w:val="0"/>
          <w:numId w:val="4"/>
        </w:numPr>
        <w:jc w:val="both"/>
        <w:rPr>
          <w:rFonts w:ascii="Times New Roman" w:hAnsi="Times New Roman"/>
          <w:szCs w:val="22"/>
          <w:lang w:val="en-US"/>
        </w:rPr>
      </w:pPr>
      <w:r w:rsidRPr="0015208A">
        <w:rPr>
          <w:rFonts w:ascii="Times New Roman" w:hAnsi="Times New Roman"/>
          <w:szCs w:val="22"/>
        </w:rPr>
        <w:t>РОБНО КЊИГОВОДСТВО</w:t>
      </w:r>
    </w:p>
    <w:p w:rsidR="004E633B" w:rsidRPr="0015208A" w:rsidRDefault="004E633B" w:rsidP="004E633B">
      <w:pPr>
        <w:pStyle w:val="ugovornastranadet"/>
        <w:ind w:left="720" w:firstLine="360"/>
        <w:jc w:val="both"/>
        <w:rPr>
          <w:rFonts w:ascii="Times New Roman" w:hAnsi="Times New Roman"/>
          <w:b/>
          <w:szCs w:val="22"/>
          <w:lang w:val="en-US"/>
        </w:rPr>
      </w:pPr>
    </w:p>
    <w:p w:rsidR="004E633B" w:rsidRDefault="004E633B" w:rsidP="004E633B">
      <w:pPr>
        <w:pStyle w:val="ugovornastranadet"/>
        <w:ind w:left="1080"/>
        <w:jc w:val="both"/>
        <w:rPr>
          <w:rFonts w:ascii="Times New Roman" w:hAnsi="Times New Roman"/>
          <w:b/>
          <w:szCs w:val="22"/>
        </w:rPr>
      </w:pPr>
    </w:p>
    <w:p w:rsidR="004E633B" w:rsidRPr="0015208A" w:rsidRDefault="004E633B" w:rsidP="004E633B">
      <w:pPr>
        <w:pStyle w:val="ugovornastranadet"/>
        <w:ind w:left="1080"/>
        <w:jc w:val="both"/>
        <w:rPr>
          <w:rFonts w:ascii="Times New Roman" w:hAnsi="Times New Roman"/>
          <w:b/>
          <w:szCs w:val="22"/>
        </w:rPr>
      </w:pPr>
      <w:r w:rsidRPr="0015208A">
        <w:rPr>
          <w:rFonts w:ascii="Times New Roman" w:hAnsi="Times New Roman"/>
          <w:b/>
          <w:szCs w:val="22"/>
          <w:lang w:val="en-US"/>
        </w:rPr>
        <w:t xml:space="preserve">III </w:t>
      </w:r>
      <w:r w:rsidRPr="0015208A">
        <w:rPr>
          <w:rFonts w:ascii="Times New Roman" w:hAnsi="Times New Roman"/>
          <w:b/>
          <w:szCs w:val="22"/>
        </w:rPr>
        <w:t>ИНФОРМАЦИОНИ СИСТЕМ ЛОКАЛНЕ ПОРЕСКЕ АДНИМИСТРАЦИЈЕ</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ПОРЕЗ НА ИМОВИНУ ПРАВНИХ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ПОРЕЗ НА ИМОВИНУ ФИЗИЧКИХ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КОМУНАЛНА ТАКСА ЗА ИСТИЦАЊЕ ФИРМЕ</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НАКНАДА ЗА КОРИШЋЕЊЕ ГРАЂЕВИНСКОГ ЗЕМЉИШТА ЗА ПРАВНА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НАКНАДА ЗА КОРИШЋЕЊЕ ГРАЂЕВИНСКОГ ЗЕМЉИШТА ЗА ФИЗИЧКА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НАКНАДА ЗА ЗАШТИТУ ЖИВОТНЕ СРЕДИНЕ ПРАВНА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НАКНАДА ЗА ЗАШТИТУ ЖИВОТНЕ СРЕДИНЕ ФИЗИЧКА ЛИЦА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ПОРЕЗ НА ПОЉОПРИВРЕДНО ЗЕМЉИШТЕ</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САМОДОПРИНОС НА ПОЉОПРИВРЕДНО ЗЕМЉИШТЕ</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САМОДОПРИНОС НА ПРИХОДЕ ОД САМОСТАЛНЕ ДЕЛАТНОСТИ</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КОМУНАЛНА ТАКСА ЗА ЗАКУП ЈАВНИХ ПОВРШИНА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КОМУНАЛНА ТАКСА ЗА ПОСТАВЉАЊЕ РЕКЛАМНИХ ПАНОА</w:t>
      </w:r>
    </w:p>
    <w:p w:rsidR="004E633B" w:rsidRPr="0015208A" w:rsidRDefault="004E633B" w:rsidP="004E633B">
      <w:pPr>
        <w:pStyle w:val="ugovornastranadet"/>
        <w:numPr>
          <w:ilvl w:val="0"/>
          <w:numId w:val="5"/>
        </w:numPr>
        <w:jc w:val="both"/>
        <w:rPr>
          <w:rFonts w:ascii="Times New Roman" w:hAnsi="Times New Roman"/>
          <w:szCs w:val="22"/>
        </w:rPr>
      </w:pPr>
      <w:r w:rsidRPr="0015208A">
        <w:rPr>
          <w:rFonts w:ascii="Times New Roman" w:hAnsi="Times New Roman"/>
          <w:szCs w:val="22"/>
        </w:rPr>
        <w:t>ПОРЕСКО КЊИГОВОДСТВО</w:t>
      </w:r>
    </w:p>
    <w:p w:rsidR="004E633B" w:rsidRDefault="004E633B" w:rsidP="004E633B">
      <w:pPr>
        <w:pStyle w:val="BodyText"/>
        <w:rPr>
          <w:b/>
          <w:sz w:val="24"/>
          <w:szCs w:val="24"/>
        </w:rPr>
      </w:pPr>
    </w:p>
    <w:p w:rsidR="004E633B" w:rsidRPr="00852AFF" w:rsidRDefault="004E633B" w:rsidP="004E633B">
      <w:pPr>
        <w:pStyle w:val="BodyTextIndent"/>
        <w:ind w:left="0"/>
        <w:rPr>
          <w:bCs/>
          <w:lang w:val="ru-RU"/>
        </w:rPr>
      </w:pPr>
      <w:r w:rsidRPr="00445741">
        <w:rPr>
          <w:b/>
          <w:i/>
          <w:color w:val="000000"/>
          <w:lang w:val="ru-RU"/>
        </w:rPr>
        <w:t>Шифра из ОРН</w:t>
      </w:r>
      <w:r w:rsidRPr="00845EE3">
        <w:rPr>
          <w:color w:val="000000"/>
          <w:lang w:val="ru-RU"/>
        </w:rPr>
        <w:t xml:space="preserve"> </w:t>
      </w:r>
      <w:r>
        <w:rPr>
          <w:color w:val="000000"/>
          <w:lang w:val="ru-RU"/>
        </w:rPr>
        <w:t>-</w:t>
      </w:r>
      <w:r>
        <w:rPr>
          <w:lang w:val="ru-RU"/>
        </w:rPr>
        <w:t xml:space="preserve">50000000-услуге одржавања и поправки.  </w:t>
      </w:r>
    </w:p>
    <w:p w:rsidR="004E633B" w:rsidRDefault="004E633B" w:rsidP="004E633B">
      <w:pPr>
        <w:pStyle w:val="BodyText"/>
        <w:rPr>
          <w:sz w:val="24"/>
          <w:szCs w:val="24"/>
        </w:rPr>
      </w:pPr>
    </w:p>
    <w:p w:rsidR="004E633B" w:rsidRDefault="004E633B" w:rsidP="004E633B">
      <w:pPr>
        <w:jc w:val="both"/>
        <w:rPr>
          <w:b/>
          <w:i/>
          <w:lang w:val="sr-Cyrl-CS"/>
        </w:rPr>
      </w:pPr>
      <w:r>
        <w:rPr>
          <w:b/>
          <w:i/>
          <w:lang w:val="sr-Cyrl-CS"/>
        </w:rPr>
        <w:t>Процењена вредност јавне набавке:</w:t>
      </w:r>
    </w:p>
    <w:p w:rsidR="004E633B" w:rsidRPr="00445741" w:rsidRDefault="004E633B" w:rsidP="004E633B">
      <w:pPr>
        <w:pStyle w:val="BodyText"/>
        <w:ind w:firstLine="720"/>
        <w:rPr>
          <w:b/>
          <w:sz w:val="24"/>
          <w:szCs w:val="24"/>
        </w:rPr>
      </w:pPr>
      <w:r>
        <w:rPr>
          <w:sz w:val="24"/>
          <w:szCs w:val="24"/>
        </w:rPr>
        <w:t xml:space="preserve">Процењена вредност </w:t>
      </w:r>
      <w:r w:rsidRPr="000A1424">
        <w:rPr>
          <w:sz w:val="24"/>
          <w:szCs w:val="24"/>
        </w:rPr>
        <w:t xml:space="preserve"> </w:t>
      </w:r>
      <w:r>
        <w:rPr>
          <w:sz w:val="24"/>
          <w:szCs w:val="24"/>
        </w:rPr>
        <w:t xml:space="preserve">јавне набавке износи </w:t>
      </w:r>
      <w:r>
        <w:rPr>
          <w:sz w:val="24"/>
          <w:szCs w:val="24"/>
          <w:lang w:val="en-US"/>
        </w:rPr>
        <w:t>600</w:t>
      </w:r>
      <w:r>
        <w:rPr>
          <w:sz w:val="24"/>
          <w:szCs w:val="24"/>
        </w:rPr>
        <w:t xml:space="preserve">.000 динара без ПДВ. </w:t>
      </w:r>
    </w:p>
    <w:p w:rsidR="004E633B" w:rsidRDefault="004E633B" w:rsidP="004E633B">
      <w:pPr>
        <w:pStyle w:val="BodyText"/>
        <w:ind w:firstLine="720"/>
        <w:rPr>
          <w:sz w:val="24"/>
          <w:szCs w:val="24"/>
        </w:rPr>
      </w:pPr>
      <w:r>
        <w:rPr>
          <w:sz w:val="24"/>
          <w:szCs w:val="24"/>
        </w:rPr>
        <w:t xml:space="preserve"> </w:t>
      </w:r>
    </w:p>
    <w:p w:rsidR="004E633B" w:rsidRDefault="004E633B" w:rsidP="004E633B">
      <w:pPr>
        <w:jc w:val="both"/>
        <w:rPr>
          <w:lang w:val="sr-Cyrl-CS"/>
        </w:rPr>
      </w:pPr>
    </w:p>
    <w:p w:rsidR="004E633B" w:rsidRDefault="004E633B" w:rsidP="004E633B">
      <w:pPr>
        <w:jc w:val="both"/>
        <w:rPr>
          <w:b/>
          <w:i/>
          <w:lang w:val="sr-Cyrl-CS"/>
        </w:rPr>
      </w:pPr>
      <w:r>
        <w:rPr>
          <w:b/>
          <w:i/>
          <w:lang w:val="sr-Cyrl-CS"/>
        </w:rPr>
        <w:t>Основни подаци о понуђачима:</w:t>
      </w:r>
    </w:p>
    <w:p w:rsidR="004E633B" w:rsidRDefault="004E633B" w:rsidP="004E633B">
      <w:pPr>
        <w:jc w:val="both"/>
        <w:rPr>
          <w:b/>
          <w:i/>
          <w:lang w:val="sr-Cyrl-CS"/>
        </w:rPr>
      </w:pPr>
    </w:p>
    <w:p w:rsidR="004E633B" w:rsidRDefault="004E633B" w:rsidP="004E633B">
      <w:pPr>
        <w:ind w:firstLine="720"/>
        <w:jc w:val="both"/>
        <w:rPr>
          <w:lang w:val="sr-Cyrl-CS"/>
        </w:rPr>
      </w:pPr>
      <w:r>
        <w:rPr>
          <w:lang w:val="sr-Cyrl-CS"/>
        </w:rPr>
        <w:t xml:space="preserve">Наручилац је дана </w:t>
      </w:r>
      <w:r>
        <w:t>13.06.2016</w:t>
      </w:r>
      <w:r>
        <w:rPr>
          <w:lang w:val="sr-Cyrl-CS"/>
        </w:rPr>
        <w:t>.године донео Одлуку о покретању преговарачког поступка без објављивања јавног позива за подношење понуда за набавку предметних услуга.Истовремено, са доношењем одлуке, објављено је и обавештење о покретању преговарачког поступка без објављивања јавног позива за подношење понуда и објављена конкурсна документација на Порталу јавних набавки сходно члану 36.став 7. Закона о јавним набавкама („Службени гласник РС“,бр. 68/2015). Рок за достављање понуда је био  до 14.06.2016.године до 10.00 часова обзиром да се спроводи преговарачки поступак са пружаоцем услугама као имаоцем искључивих права на програму којим се одржавају информациони подсистеми.</w:t>
      </w:r>
    </w:p>
    <w:p w:rsidR="004E633B" w:rsidRDefault="004E633B" w:rsidP="004E633B">
      <w:pPr>
        <w:ind w:left="705"/>
        <w:jc w:val="both"/>
        <w:rPr>
          <w:lang w:val="sr-Cyrl-CS"/>
        </w:rPr>
      </w:pPr>
    </w:p>
    <w:p w:rsidR="004E633B" w:rsidRDefault="004E633B" w:rsidP="004E633B">
      <w:pPr>
        <w:ind w:firstLine="720"/>
        <w:jc w:val="both"/>
        <w:rPr>
          <w:lang w:val="sr-Cyrl-CS"/>
        </w:rPr>
      </w:pPr>
      <w:r>
        <w:rPr>
          <w:lang w:val="sr-Cyrl-CS"/>
        </w:rPr>
        <w:lastRenderedPageBreak/>
        <w:t>До истека рока за подношење понуда, односно до 14.06.2016.године до 10.00 часова на адресу наручиоца пристигла је  понуда следећег понуђача:</w:t>
      </w:r>
    </w:p>
    <w:p w:rsidR="004E633B" w:rsidRDefault="004E633B" w:rsidP="004E633B">
      <w:pPr>
        <w:ind w:firstLine="720"/>
        <w:jc w:val="both"/>
        <w:rPr>
          <w:lang w:val="sr-Cyrl-CS"/>
        </w:rPr>
      </w:pPr>
    </w:p>
    <w:p w:rsidR="004E633B" w:rsidRDefault="004E633B" w:rsidP="004E633B">
      <w:pPr>
        <w:jc w:val="both"/>
        <w:rPr>
          <w:lang w:val="sr-Cyrl-CS"/>
        </w:rPr>
      </w:pPr>
    </w:p>
    <w:p w:rsidR="004E633B" w:rsidRDefault="004E633B" w:rsidP="004E633B">
      <w:pPr>
        <w:jc w:val="both"/>
        <w:rPr>
          <w:lang w:val="sr-Cyrl-CS"/>
        </w:rPr>
      </w:pPr>
      <w:r>
        <w:rPr>
          <w:lang w:val="sr-Cyrl-CS"/>
        </w:rPr>
        <w:t xml:space="preserve">Број под којим </w:t>
      </w:r>
    </w:p>
    <w:p w:rsidR="004E633B" w:rsidRDefault="004E633B" w:rsidP="004E633B">
      <w:pPr>
        <w:jc w:val="both"/>
        <w:rPr>
          <w:u w:val="single"/>
          <w:lang w:val="sr-Cyrl-CS"/>
        </w:rPr>
      </w:pPr>
      <w:r>
        <w:rPr>
          <w:u w:val="single"/>
          <w:lang w:val="sr-Cyrl-CS"/>
        </w:rPr>
        <w:t>је понуда заведена</w:t>
      </w:r>
      <w:r>
        <w:rPr>
          <w:u w:val="single"/>
          <w:lang w:val="sr-Cyrl-CS"/>
        </w:rPr>
        <w:tab/>
        <w:t xml:space="preserve"> Назив или шифра понуђача       Датум пријема          Сат </w:t>
      </w:r>
    </w:p>
    <w:p w:rsidR="004E633B" w:rsidRDefault="004E633B" w:rsidP="004E633B">
      <w:pPr>
        <w:jc w:val="both"/>
        <w:rPr>
          <w:u w:val="single"/>
          <w:lang w:val="sr-Cyrl-CS"/>
        </w:rPr>
      </w:pPr>
      <w:r>
        <w:rPr>
          <w:u w:val="single"/>
          <w:lang w:val="sr-Cyrl-CS"/>
        </w:rPr>
        <w:t xml:space="preserve"> </w:t>
      </w:r>
    </w:p>
    <w:p w:rsidR="00DA428E" w:rsidRDefault="00DA428E" w:rsidP="00DA428E">
      <w:pPr>
        <w:tabs>
          <w:tab w:val="left" w:pos="5955"/>
        </w:tabs>
        <w:jc w:val="both"/>
        <w:rPr>
          <w:lang w:val="sr-Cyrl-CS"/>
        </w:rPr>
      </w:pPr>
      <w:r>
        <w:rPr>
          <w:lang w:val="sr-Cyrl-CS"/>
        </w:rPr>
        <w:t>..</w:t>
      </w:r>
      <w:r>
        <w:rPr>
          <w:lang w:val="en-US"/>
        </w:rPr>
        <w:t>2863</w:t>
      </w:r>
      <w:r>
        <w:rPr>
          <w:lang w:val="sr-Cyrl-CS"/>
        </w:rPr>
        <w:t xml:space="preserve">....................  </w:t>
      </w:r>
      <w:r>
        <w:rPr>
          <w:lang w:val="en-US"/>
        </w:rPr>
        <w:t>NM Soft,</w:t>
      </w:r>
      <w:r>
        <w:rPr>
          <w:lang/>
        </w:rPr>
        <w:t xml:space="preserve"> Крагујевац</w:t>
      </w:r>
      <w:r>
        <w:rPr>
          <w:lang w:val="sr-Cyrl-CS"/>
        </w:rPr>
        <w:t>.......................14.06.2016.................09.45......</w:t>
      </w:r>
    </w:p>
    <w:p w:rsidR="004E633B" w:rsidRDefault="004E633B" w:rsidP="004E633B">
      <w:pPr>
        <w:jc w:val="both"/>
        <w:rPr>
          <w:lang w:val="sr-Cyrl-CS"/>
        </w:rPr>
      </w:pPr>
      <w:r>
        <w:rPr>
          <w:u w:val="single"/>
          <w:lang w:val="sr-Cyrl-CS"/>
        </w:rPr>
        <w:t xml:space="preserve"> </w:t>
      </w:r>
    </w:p>
    <w:p w:rsidR="004E633B" w:rsidRDefault="004E633B" w:rsidP="004E633B">
      <w:pPr>
        <w:tabs>
          <w:tab w:val="left" w:pos="5955"/>
        </w:tabs>
        <w:jc w:val="both"/>
        <w:rPr>
          <w:lang w:val="sr-Cyrl-CS"/>
        </w:rPr>
      </w:pPr>
    </w:p>
    <w:p w:rsidR="004E633B" w:rsidRDefault="004E633B" w:rsidP="004E633B">
      <w:pPr>
        <w:ind w:firstLine="720"/>
        <w:jc w:val="both"/>
        <w:rPr>
          <w:lang w:val="sr-Cyrl-CS"/>
        </w:rPr>
      </w:pPr>
    </w:p>
    <w:p w:rsidR="004E633B" w:rsidRDefault="004E633B" w:rsidP="004E633B">
      <w:pPr>
        <w:ind w:firstLine="720"/>
        <w:jc w:val="both"/>
        <w:rPr>
          <w:lang w:val="sr-Cyrl-CS"/>
        </w:rPr>
      </w:pPr>
      <w:r>
        <w:rPr>
          <w:lang w:val="sr-Cyrl-CS"/>
        </w:rPr>
        <w:t>Неблаговремених понуда нема.</w:t>
      </w:r>
    </w:p>
    <w:p w:rsidR="004E633B" w:rsidRDefault="004E633B" w:rsidP="004E633B">
      <w:pPr>
        <w:jc w:val="both"/>
        <w:rPr>
          <w:lang w:val="sr-Cyrl-CS"/>
        </w:rPr>
      </w:pPr>
    </w:p>
    <w:p w:rsidR="004E633B" w:rsidRDefault="004E633B" w:rsidP="004E633B">
      <w:pPr>
        <w:ind w:firstLine="720"/>
        <w:jc w:val="both"/>
        <w:rPr>
          <w:lang w:val="sr-Cyrl-CS"/>
        </w:rPr>
      </w:pPr>
      <w:r>
        <w:rPr>
          <w:lang w:val="sr-Cyrl-CS"/>
        </w:rPr>
        <w:t>Јавном отварању понуде  је присуствовао овлашћени представник понуђача са којим је спроведено преговарање о цени без ПДВ као критеријуму из конкурсне документације наручиоца.</w:t>
      </w:r>
    </w:p>
    <w:p w:rsidR="004E633B" w:rsidRDefault="004E633B" w:rsidP="004E633B">
      <w:pPr>
        <w:ind w:firstLine="720"/>
        <w:jc w:val="both"/>
        <w:rPr>
          <w:lang w:val="sr-Cyrl-CS"/>
        </w:rPr>
      </w:pPr>
      <w:r>
        <w:rPr>
          <w:lang w:val="sr-Cyrl-CS"/>
        </w:rPr>
        <w:t xml:space="preserve">Преговарачки поступак се спровео у два лицитациона корака усменим путем након чега је комисија констатовала да је понуђач остао при првобитно датој цени из понуде.  </w:t>
      </w:r>
    </w:p>
    <w:p w:rsidR="004E633B" w:rsidRDefault="004E633B" w:rsidP="004E633B">
      <w:pPr>
        <w:jc w:val="both"/>
        <w:rPr>
          <w:lang w:val="sr-Cyrl-CS"/>
        </w:rPr>
      </w:pPr>
    </w:p>
    <w:p w:rsidR="004E633B" w:rsidRDefault="004E633B" w:rsidP="004E633B">
      <w:pPr>
        <w:ind w:firstLine="720"/>
        <w:jc w:val="both"/>
        <w:rPr>
          <w:lang w:val="sr-Cyrl-CS"/>
        </w:rPr>
      </w:pPr>
      <w:r>
        <w:rPr>
          <w:lang w:val="sr-Cyrl-CS"/>
        </w:rPr>
        <w:t xml:space="preserve">Испуњеност обавезних услова за учествовање у поступку јавне набавке из члана 75. Закона о јавним набавкама понуђачи су доказивали попуном и овером обрасца '' 1 '' изјаве којом понуђач под пуном материјалном и кривичном одговорношћу потврђује испуњеност тих услова и достављањем осталих образаца из конкурсне документације  </w:t>
      </w:r>
    </w:p>
    <w:p w:rsidR="004E633B" w:rsidRDefault="004E633B" w:rsidP="004E633B">
      <w:pPr>
        <w:jc w:val="both"/>
        <w:rPr>
          <w:lang w:val="sr-Cyrl-CS"/>
        </w:rPr>
      </w:pPr>
    </w:p>
    <w:p w:rsidR="004E633B" w:rsidRDefault="004E633B" w:rsidP="004E633B">
      <w:pPr>
        <w:jc w:val="both"/>
        <w:rPr>
          <w:b/>
          <w:i/>
          <w:lang w:val="sr-Cyrl-CS"/>
        </w:rPr>
      </w:pPr>
      <w:r>
        <w:rPr>
          <w:b/>
          <w:i/>
          <w:lang w:val="sr-Cyrl-CS"/>
        </w:rPr>
        <w:t xml:space="preserve"> Начин – критеријум за одлучивање</w:t>
      </w:r>
    </w:p>
    <w:p w:rsidR="004E633B" w:rsidRDefault="004E633B" w:rsidP="004E633B">
      <w:pPr>
        <w:jc w:val="both"/>
        <w:rPr>
          <w:b/>
          <w:lang w:val="sr-Cyrl-CS"/>
        </w:rPr>
      </w:pPr>
      <w:r>
        <w:rPr>
          <w:lang w:val="sr-Cyrl-CS"/>
        </w:rPr>
        <w:t xml:space="preserve"> </w:t>
      </w:r>
    </w:p>
    <w:p w:rsidR="004E633B" w:rsidRDefault="004E633B" w:rsidP="004E633B">
      <w:pPr>
        <w:ind w:firstLine="705"/>
        <w:jc w:val="both"/>
        <w:rPr>
          <w:lang w:val="sr-Cyrl-CS"/>
        </w:rPr>
      </w:pPr>
      <w:r>
        <w:rPr>
          <w:lang w:val="sr-Cyrl-CS"/>
        </w:rPr>
        <w:t xml:space="preserve">Критеријум за оцењивање понуда према конкурсној документацији је </w:t>
      </w:r>
    </w:p>
    <w:p w:rsidR="004E633B" w:rsidRDefault="004E633B" w:rsidP="004E633B">
      <w:pPr>
        <w:ind w:left="705"/>
        <w:jc w:val="both"/>
        <w:rPr>
          <w:lang w:val="sr-Cyrl-CS"/>
        </w:rPr>
      </w:pPr>
      <w:r>
        <w:rPr>
          <w:lang w:val="sr-Cyrl-CS"/>
        </w:rPr>
        <w:t xml:space="preserve"> </w:t>
      </w:r>
      <w:r>
        <w:rPr>
          <w:b/>
          <w:i/>
          <w:lang w:val="sr-Cyrl-CS"/>
        </w:rPr>
        <w:t>''</w:t>
      </w:r>
      <w:r>
        <w:rPr>
          <w:i/>
          <w:lang w:val="sr-Cyrl-CS"/>
        </w:rPr>
        <w:t xml:space="preserve"> </w:t>
      </w:r>
      <w:r>
        <w:rPr>
          <w:b/>
          <w:i/>
          <w:lang w:val="sr-Cyrl-CS"/>
        </w:rPr>
        <w:t>најнижа понуђена цена без ПДВ ''.</w:t>
      </w:r>
    </w:p>
    <w:p w:rsidR="004E633B" w:rsidRDefault="004E633B" w:rsidP="004E633B"/>
    <w:p w:rsidR="004E633B" w:rsidRDefault="004E633B" w:rsidP="004E633B">
      <w:pPr>
        <w:ind w:firstLine="705"/>
      </w:pPr>
      <w:r>
        <w:t xml:space="preserve">Комисија је након јавног отварања понуда утврдила следеће: </w:t>
      </w:r>
    </w:p>
    <w:p w:rsidR="004E633B" w:rsidRPr="004E633B" w:rsidRDefault="004E633B" w:rsidP="004E633B">
      <w:pPr>
        <w:ind w:firstLine="705"/>
      </w:pPr>
      <w:r>
        <w:t xml:space="preserve">Понуђач је доставио све обрасце из конкурсне документације наручиоца уредно попуњене и оверене а којим се доказује испуњеност обавезних услова из члана 75.Закона о јавним набавкама као и осталих услова из конкурса.  </w:t>
      </w:r>
    </w:p>
    <w:p w:rsidR="004341C9" w:rsidRDefault="004341C9" w:rsidP="004341C9">
      <w:pPr>
        <w:tabs>
          <w:tab w:val="left" w:pos="1236"/>
        </w:tabs>
        <w:ind w:firstLine="720"/>
        <w:jc w:val="both"/>
        <w:rPr>
          <w:b/>
          <w:lang w:val="sr-Cyrl-CS"/>
        </w:rPr>
      </w:pPr>
    </w:p>
    <w:p w:rsidR="004341C9" w:rsidRDefault="004341C9" w:rsidP="004341C9">
      <w:pPr>
        <w:tabs>
          <w:tab w:val="left" w:pos="1236"/>
        </w:tabs>
        <w:ind w:firstLine="720"/>
        <w:jc w:val="both"/>
        <w:rPr>
          <w:b/>
          <w:lang w:val="sr-Cyrl-CS"/>
        </w:rPr>
      </w:pPr>
    </w:p>
    <w:p w:rsidR="004341C9" w:rsidRDefault="004341C9" w:rsidP="004341C9">
      <w:pPr>
        <w:ind w:firstLine="405"/>
        <w:jc w:val="both"/>
      </w:pPr>
      <w:r>
        <w:rPr>
          <w:lang w:val="sr-Cyrl-CS"/>
        </w:rPr>
        <w:t xml:space="preserve">Понуда </w:t>
      </w:r>
      <w:r w:rsidR="004E633B">
        <w:rPr>
          <w:lang w:val="sr-Cyrl-CS"/>
        </w:rPr>
        <w:t>понуђача „</w:t>
      </w:r>
      <w:r w:rsidR="00DA428E">
        <w:rPr>
          <w:b/>
          <w:lang w:val="en-US"/>
        </w:rPr>
        <w:t xml:space="preserve">NM Soft </w:t>
      </w:r>
      <w:proofErr w:type="spellStart"/>
      <w:r w:rsidR="00DA428E">
        <w:rPr>
          <w:b/>
          <w:lang w:val="en-US"/>
        </w:rPr>
        <w:t>из</w:t>
      </w:r>
      <w:proofErr w:type="spellEnd"/>
      <w:r w:rsidR="00DA428E">
        <w:rPr>
          <w:b/>
          <w:lang w:val="en-US"/>
        </w:rPr>
        <w:t xml:space="preserve"> </w:t>
      </w:r>
      <w:proofErr w:type="spellStart"/>
      <w:r w:rsidR="00DA428E">
        <w:rPr>
          <w:b/>
          <w:lang w:val="en-US"/>
        </w:rPr>
        <w:t>Крагујевца</w:t>
      </w:r>
      <w:proofErr w:type="spellEnd"/>
      <w:r w:rsidR="00DA428E">
        <w:rPr>
          <w:b/>
          <w:lang/>
        </w:rPr>
        <w:t>“</w:t>
      </w:r>
      <w:r>
        <w:rPr>
          <w:lang w:val="sr-Cyrl-CS"/>
        </w:rPr>
        <w:t xml:space="preserve"> не садржи битне недостатке,  односно прихватљива је, па наручилац доноси одлуку као у диспозитиву</w:t>
      </w:r>
      <w:r>
        <w:t>.</w:t>
      </w:r>
    </w:p>
    <w:p w:rsidR="004341C9" w:rsidRDefault="004341C9" w:rsidP="004341C9">
      <w:pPr>
        <w:ind w:firstLine="405"/>
        <w:jc w:val="both"/>
      </w:pPr>
    </w:p>
    <w:p w:rsidR="004341C9" w:rsidRDefault="004341C9" w:rsidP="004341C9">
      <w:pPr>
        <w:jc w:val="both"/>
        <w:rPr>
          <w:lang w:val="sr-Cyrl-CS"/>
        </w:rPr>
      </w:pPr>
    </w:p>
    <w:p w:rsidR="004341C9" w:rsidRDefault="004341C9" w:rsidP="004341C9">
      <w:pPr>
        <w:jc w:val="both"/>
        <w:rPr>
          <w:b/>
          <w:i/>
          <w:lang w:val="sr-Cyrl-CS"/>
        </w:rPr>
      </w:pPr>
    </w:p>
    <w:p w:rsidR="004341C9" w:rsidRPr="006575D1" w:rsidRDefault="004341C9" w:rsidP="004341C9">
      <w:pPr>
        <w:jc w:val="both"/>
        <w:rPr>
          <w:b/>
          <w:i/>
          <w:lang w:val="sr-Cyrl-CS"/>
        </w:rPr>
      </w:pPr>
      <w:r>
        <w:rPr>
          <w:b/>
          <w:i/>
          <w:lang w:val="sr-Cyrl-CS"/>
        </w:rPr>
        <w:t>ПОУКА О ПРАВНОМ ЛЕКУ</w:t>
      </w:r>
      <w:r w:rsidRPr="006575D1">
        <w:rPr>
          <w:b/>
          <w:i/>
          <w:lang w:val="sr-Cyrl-CS"/>
        </w:rPr>
        <w:t>:</w:t>
      </w:r>
    </w:p>
    <w:p w:rsidR="004341C9" w:rsidRPr="006575D1" w:rsidRDefault="004341C9" w:rsidP="004341C9">
      <w:pPr>
        <w:tabs>
          <w:tab w:val="left" w:pos="1215"/>
        </w:tabs>
        <w:jc w:val="both"/>
        <w:rPr>
          <w:b/>
          <w:i/>
          <w:lang w:val="sr-Cyrl-CS"/>
        </w:rPr>
      </w:pPr>
      <w:r w:rsidRPr="006575D1">
        <w:rPr>
          <w:b/>
          <w:i/>
          <w:lang w:val="sr-Cyrl-CS"/>
        </w:rPr>
        <w:tab/>
      </w:r>
    </w:p>
    <w:p w:rsidR="004341C9" w:rsidRDefault="004341C9" w:rsidP="004341C9">
      <w:pPr>
        <w:ind w:firstLine="720"/>
        <w:jc w:val="both"/>
        <w:rPr>
          <w:lang w:val="sr-Cyrl-CS"/>
        </w:rPr>
      </w:pPr>
      <w:r>
        <w:rPr>
          <w:lang w:val="sr-Cyrl-CS"/>
        </w:rPr>
        <w:t xml:space="preserve">Против ове одлуке понуђач може поднети Наручиоцу захтев за заштиту права у року од 5 дана од дана пријема исте. Захтев се подноси на адресу наручиоца у једном примерку и мора садржати доказ о уплати таксе у износу од 60.000 динара на прописан </w:t>
      </w:r>
      <w:r>
        <w:rPr>
          <w:lang w:val="sr-Cyrl-CS"/>
        </w:rPr>
        <w:lastRenderedPageBreak/>
        <w:t>рачун јавних прихода као и све податке из члана 151. Закона о јавним набавкама ( „ Службени гласник РС“ број 68/2015).</w:t>
      </w:r>
    </w:p>
    <w:p w:rsidR="004341C9" w:rsidRDefault="004341C9" w:rsidP="004341C9">
      <w:pPr>
        <w:jc w:val="both"/>
        <w:rPr>
          <w:lang w:val="sr-Cyrl-CS"/>
        </w:rPr>
      </w:pPr>
    </w:p>
    <w:p w:rsidR="004341C9" w:rsidRDefault="004341C9" w:rsidP="004341C9">
      <w:pPr>
        <w:jc w:val="both"/>
        <w:rPr>
          <w:lang w:val="sr-Cyrl-CS"/>
        </w:rPr>
      </w:pPr>
    </w:p>
    <w:p w:rsidR="004341C9" w:rsidRDefault="004341C9" w:rsidP="004341C9">
      <w:pPr>
        <w:ind w:firstLine="720"/>
        <w:jc w:val="both"/>
        <w:rPr>
          <w:lang w:val="sr-Cyrl-CS"/>
        </w:rPr>
      </w:pPr>
      <w:r w:rsidRPr="00907082">
        <w:rPr>
          <w:lang w:val="sr-Cyrl-CS"/>
        </w:rPr>
        <w:t>Подаци о уплатном рачуну за уплату административне таксе:</w:t>
      </w:r>
    </w:p>
    <w:p w:rsidR="004341C9" w:rsidRPr="00907082" w:rsidRDefault="004341C9" w:rsidP="004341C9">
      <w:pPr>
        <w:jc w:val="both"/>
        <w:rPr>
          <w:lang w:val="sr-Cyrl-CS"/>
        </w:rPr>
      </w:pPr>
    </w:p>
    <w:p w:rsidR="004341C9" w:rsidRDefault="004341C9" w:rsidP="004341C9">
      <w:pPr>
        <w:pStyle w:val="ListParagraph"/>
        <w:numPr>
          <w:ilvl w:val="0"/>
          <w:numId w:val="1"/>
        </w:numPr>
      </w:pPr>
      <w:proofErr w:type="spellStart"/>
      <w:r>
        <w:t>Сврха</w:t>
      </w:r>
      <w:proofErr w:type="spellEnd"/>
      <w:r>
        <w:t xml:space="preserve"> </w:t>
      </w:r>
      <w:proofErr w:type="spellStart"/>
      <w:r>
        <w:t>плаћања</w:t>
      </w:r>
      <w:proofErr w:type="spellEnd"/>
      <w:r>
        <w:t xml:space="preserve">: </w:t>
      </w:r>
      <w:proofErr w:type="spellStart"/>
      <w:r>
        <w:t>Републичка</w:t>
      </w:r>
      <w:proofErr w:type="spellEnd"/>
      <w:r>
        <w:t xml:space="preserve"> </w:t>
      </w:r>
      <w:proofErr w:type="spellStart"/>
      <w:r>
        <w:t>административна</w:t>
      </w:r>
      <w:proofErr w:type="spellEnd"/>
      <w:r>
        <w:t xml:space="preserve"> </w:t>
      </w:r>
      <w:proofErr w:type="spellStart"/>
      <w:r>
        <w:t>такса</w:t>
      </w:r>
      <w:proofErr w:type="spellEnd"/>
      <w:r>
        <w:t xml:space="preserve"> </w:t>
      </w:r>
      <w:proofErr w:type="spellStart"/>
      <w:r>
        <w:t>за</w:t>
      </w:r>
      <w:proofErr w:type="spellEnd"/>
      <w:r>
        <w:t xml:space="preserve"> </w:t>
      </w:r>
      <w:proofErr w:type="spellStart"/>
      <w:r>
        <w:t>јавну</w:t>
      </w:r>
      <w:proofErr w:type="spellEnd"/>
      <w:r>
        <w:t xml:space="preserve"> </w:t>
      </w:r>
      <w:proofErr w:type="spellStart"/>
      <w:r>
        <w:t>набавку</w:t>
      </w:r>
      <w:proofErr w:type="spellEnd"/>
      <w:r>
        <w:t xml:space="preserve"> </w:t>
      </w:r>
      <w:proofErr w:type="spellStart"/>
      <w:r>
        <w:t>бр</w:t>
      </w:r>
      <w:proofErr w:type="spellEnd"/>
      <w:r>
        <w:t>. 15/2013;</w:t>
      </w:r>
    </w:p>
    <w:p w:rsidR="004341C9" w:rsidRDefault="004341C9" w:rsidP="004341C9">
      <w:pPr>
        <w:pStyle w:val="ListParagraph"/>
        <w:numPr>
          <w:ilvl w:val="0"/>
          <w:numId w:val="1"/>
        </w:numPr>
      </w:pPr>
      <w:proofErr w:type="spellStart"/>
      <w:r>
        <w:t>Корисник</w:t>
      </w:r>
      <w:proofErr w:type="spellEnd"/>
      <w:r>
        <w:t xml:space="preserve"> ( </w:t>
      </w:r>
      <w:proofErr w:type="spellStart"/>
      <w:r>
        <w:t>прималац</w:t>
      </w:r>
      <w:proofErr w:type="spellEnd"/>
      <w:r>
        <w:t xml:space="preserve">) </w:t>
      </w:r>
      <w:proofErr w:type="spellStart"/>
      <w:r>
        <w:t>Буџет</w:t>
      </w:r>
      <w:proofErr w:type="spellEnd"/>
      <w:r>
        <w:t xml:space="preserve"> РС;</w:t>
      </w:r>
    </w:p>
    <w:p w:rsidR="004341C9" w:rsidRDefault="004341C9" w:rsidP="004341C9">
      <w:pPr>
        <w:pStyle w:val="ListParagraph"/>
        <w:numPr>
          <w:ilvl w:val="0"/>
          <w:numId w:val="1"/>
        </w:numPr>
      </w:pPr>
      <w:proofErr w:type="spellStart"/>
      <w:r>
        <w:t>Шифра</w:t>
      </w:r>
      <w:proofErr w:type="spellEnd"/>
      <w:r>
        <w:t xml:space="preserve"> </w:t>
      </w:r>
      <w:proofErr w:type="spellStart"/>
      <w:r>
        <w:t>плаћања</w:t>
      </w:r>
      <w:proofErr w:type="spellEnd"/>
      <w:r>
        <w:t>: 153;</w:t>
      </w:r>
    </w:p>
    <w:p w:rsidR="004341C9" w:rsidRDefault="004341C9" w:rsidP="004341C9">
      <w:pPr>
        <w:pStyle w:val="ListParagraph"/>
        <w:numPr>
          <w:ilvl w:val="0"/>
          <w:numId w:val="1"/>
        </w:numPr>
      </w:pPr>
      <w:proofErr w:type="spellStart"/>
      <w:r>
        <w:t>Број</w:t>
      </w:r>
      <w:proofErr w:type="spellEnd"/>
      <w:r>
        <w:t xml:space="preserve"> </w:t>
      </w:r>
      <w:proofErr w:type="spellStart"/>
      <w:r>
        <w:t>жиро</w:t>
      </w:r>
      <w:proofErr w:type="spellEnd"/>
      <w:r>
        <w:t xml:space="preserve"> </w:t>
      </w:r>
      <w:proofErr w:type="spellStart"/>
      <w:r>
        <w:t>рачуна</w:t>
      </w:r>
      <w:proofErr w:type="spellEnd"/>
      <w:r>
        <w:t>: 840-742221843-57;</w:t>
      </w:r>
    </w:p>
    <w:p w:rsidR="004341C9" w:rsidRDefault="004341C9" w:rsidP="004341C9">
      <w:pPr>
        <w:pStyle w:val="ListParagraph"/>
        <w:numPr>
          <w:ilvl w:val="0"/>
          <w:numId w:val="1"/>
        </w:numPr>
      </w:pPr>
      <w:proofErr w:type="spellStart"/>
      <w:r>
        <w:t>Број</w:t>
      </w:r>
      <w:proofErr w:type="spellEnd"/>
      <w:r>
        <w:t xml:space="preserve"> </w:t>
      </w:r>
      <w:proofErr w:type="spellStart"/>
      <w:r>
        <w:t>модела</w:t>
      </w:r>
      <w:proofErr w:type="spellEnd"/>
      <w:r>
        <w:t>: 97;</w:t>
      </w:r>
    </w:p>
    <w:p w:rsidR="004341C9" w:rsidRDefault="004341C9" w:rsidP="004341C9">
      <w:pPr>
        <w:pStyle w:val="ListParagraph"/>
        <w:numPr>
          <w:ilvl w:val="0"/>
          <w:numId w:val="1"/>
        </w:numPr>
      </w:pPr>
      <w:proofErr w:type="spellStart"/>
      <w:r>
        <w:t>Позив</w:t>
      </w:r>
      <w:proofErr w:type="spellEnd"/>
      <w:r>
        <w:t xml:space="preserve"> </w:t>
      </w:r>
      <w:proofErr w:type="spellStart"/>
      <w:r>
        <w:t>на</w:t>
      </w:r>
      <w:proofErr w:type="spellEnd"/>
      <w:r>
        <w:t xml:space="preserve"> </w:t>
      </w:r>
      <w:proofErr w:type="spellStart"/>
      <w:r>
        <w:t>број</w:t>
      </w:r>
      <w:proofErr w:type="spellEnd"/>
      <w:r>
        <w:t>: 50-016</w:t>
      </w:r>
    </w:p>
    <w:p w:rsidR="004341C9" w:rsidRDefault="004341C9" w:rsidP="004341C9">
      <w:pPr>
        <w:jc w:val="both"/>
        <w:rPr>
          <w:lang w:val="sr-Cyrl-CS"/>
        </w:rPr>
      </w:pPr>
    </w:p>
    <w:p w:rsidR="004341C9" w:rsidRDefault="004341C9" w:rsidP="004341C9">
      <w:pPr>
        <w:jc w:val="both"/>
        <w:rPr>
          <w:lang w:val="sr-Cyrl-CS"/>
        </w:rPr>
      </w:pPr>
    </w:p>
    <w:p w:rsidR="004341C9" w:rsidRDefault="004341C9" w:rsidP="004341C9">
      <w:pPr>
        <w:jc w:val="both"/>
        <w:rPr>
          <w:lang w:val="sr-Cyrl-CS"/>
        </w:rPr>
      </w:pPr>
    </w:p>
    <w:p w:rsidR="004341C9" w:rsidRPr="002D4311" w:rsidRDefault="004341C9" w:rsidP="004341C9">
      <w:pPr>
        <w:jc w:val="both"/>
        <w:rPr>
          <w:lang w:val="sr-Cyrl-CS"/>
        </w:rPr>
      </w:pPr>
    </w:p>
    <w:p w:rsidR="004E633B" w:rsidRDefault="004E633B"/>
    <w:p w:rsidR="004E633B" w:rsidRDefault="004E633B" w:rsidP="004E633B">
      <w:pPr>
        <w:tabs>
          <w:tab w:val="left" w:pos="5310"/>
        </w:tabs>
        <w:rPr>
          <w:b/>
        </w:rPr>
      </w:pPr>
      <w:r>
        <w:tab/>
        <w:t xml:space="preserve">                    </w:t>
      </w:r>
      <w:r w:rsidR="00DA428E">
        <w:rPr>
          <w:lang/>
        </w:rPr>
        <w:t xml:space="preserve">   </w:t>
      </w:r>
      <w:r>
        <w:t xml:space="preserve">  </w:t>
      </w:r>
      <w:r w:rsidRPr="004E633B">
        <w:rPr>
          <w:b/>
        </w:rPr>
        <w:t>НА Ч Е Л Н И К</w:t>
      </w:r>
    </w:p>
    <w:p w:rsidR="004E633B" w:rsidRDefault="004E633B" w:rsidP="004E633B"/>
    <w:p w:rsidR="005D3ED9" w:rsidRPr="004E633B" w:rsidRDefault="004E633B" w:rsidP="004E633B">
      <w:pPr>
        <w:tabs>
          <w:tab w:val="left" w:pos="6510"/>
        </w:tabs>
      </w:pPr>
      <w:r>
        <w:tab/>
      </w:r>
      <w:r w:rsidR="00DA428E">
        <w:rPr>
          <w:lang/>
        </w:rPr>
        <w:t>С.Р.</w:t>
      </w:r>
      <w:r>
        <w:t>Владимир Станић</w:t>
      </w:r>
    </w:p>
    <w:sectPr w:rsidR="005D3ED9" w:rsidRPr="004E633B" w:rsidSect="005D3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74E"/>
    <w:multiLevelType w:val="hybridMultilevel"/>
    <w:tmpl w:val="C7F2379A"/>
    <w:lvl w:ilvl="0" w:tplc="E9CCC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C8B5207"/>
    <w:multiLevelType w:val="hybridMultilevel"/>
    <w:tmpl w:val="EA6E1BCC"/>
    <w:lvl w:ilvl="0" w:tplc="806ACA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C36538"/>
    <w:multiLevelType w:val="hybridMultilevel"/>
    <w:tmpl w:val="B71E75E6"/>
    <w:lvl w:ilvl="0" w:tplc="94DAF662">
      <w:start w:val="1"/>
      <w:numFmt w:val="decimal"/>
      <w:lvlText w:val="%1."/>
      <w:lvlJc w:val="left"/>
      <w:pPr>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C47CD7"/>
    <w:multiLevelType w:val="hybridMultilevel"/>
    <w:tmpl w:val="D5E89E1C"/>
    <w:lvl w:ilvl="0" w:tplc="A9D4C79A">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F715E1"/>
    <w:multiLevelType w:val="hybridMultilevel"/>
    <w:tmpl w:val="F5E84524"/>
    <w:lvl w:ilvl="0" w:tplc="D3F60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41C9"/>
    <w:rsid w:val="004341C9"/>
    <w:rsid w:val="004E633B"/>
    <w:rsid w:val="005D3ED9"/>
    <w:rsid w:val="00685349"/>
    <w:rsid w:val="00DA428E"/>
    <w:rsid w:val="00F35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1C9"/>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1C9"/>
    <w:pPr>
      <w:ind w:left="720"/>
      <w:contextualSpacing/>
    </w:pPr>
    <w:rPr>
      <w:rFonts w:eastAsia="Calibri"/>
      <w:lang w:val="en-US" w:eastAsia="en-US"/>
    </w:rPr>
  </w:style>
  <w:style w:type="paragraph" w:styleId="BodyText">
    <w:name w:val="Body Text"/>
    <w:basedOn w:val="Normal"/>
    <w:link w:val="BodyTextChar"/>
    <w:unhideWhenUsed/>
    <w:rsid w:val="004341C9"/>
    <w:pPr>
      <w:jc w:val="both"/>
    </w:pPr>
    <w:rPr>
      <w:sz w:val="32"/>
      <w:szCs w:val="20"/>
      <w:lang w:val="sr-Cyrl-CS" w:eastAsia="en-US"/>
    </w:rPr>
  </w:style>
  <w:style w:type="character" w:customStyle="1" w:styleId="BodyTextChar">
    <w:name w:val="Body Text Char"/>
    <w:basedOn w:val="DefaultParagraphFont"/>
    <w:link w:val="BodyText"/>
    <w:rsid w:val="004341C9"/>
    <w:rPr>
      <w:rFonts w:ascii="Times New Roman" w:eastAsia="Times New Roman" w:hAnsi="Times New Roman" w:cs="Times New Roman"/>
      <w:sz w:val="32"/>
      <w:szCs w:val="20"/>
      <w:lang w:val="sr-Cyrl-CS"/>
    </w:rPr>
  </w:style>
  <w:style w:type="paragraph" w:styleId="BodyTextIndent">
    <w:name w:val="Body Text Indent"/>
    <w:basedOn w:val="Normal"/>
    <w:link w:val="BodyTextIndentChar"/>
    <w:uiPriority w:val="99"/>
    <w:unhideWhenUsed/>
    <w:rsid w:val="004341C9"/>
    <w:pPr>
      <w:spacing w:after="120"/>
      <w:ind w:left="283"/>
    </w:pPr>
  </w:style>
  <w:style w:type="character" w:customStyle="1" w:styleId="BodyTextIndentChar">
    <w:name w:val="Body Text Indent Char"/>
    <w:basedOn w:val="DefaultParagraphFont"/>
    <w:link w:val="BodyTextIndent"/>
    <w:uiPriority w:val="99"/>
    <w:rsid w:val="004341C9"/>
    <w:rPr>
      <w:rFonts w:ascii="Times New Roman" w:eastAsia="Times New Roman" w:hAnsi="Times New Roman" w:cs="Times New Roman"/>
      <w:sz w:val="24"/>
      <w:szCs w:val="24"/>
      <w:lang w:val="sr-Latn-CS" w:eastAsia="sr-Latn-CS"/>
    </w:rPr>
  </w:style>
  <w:style w:type="paragraph" w:customStyle="1" w:styleId="ugovornastranadet">
    <w:name w:val="ugovorna strana det"/>
    <w:basedOn w:val="Normal"/>
    <w:rsid w:val="004E633B"/>
    <w:pPr>
      <w:suppressAutoHyphens/>
    </w:pPr>
    <w:rPr>
      <w:rFonts w:ascii="Calibri" w:eastAsia="Calibri" w:hAnsi="Calibri"/>
      <w:sz w:val="22"/>
      <w:szCs w:val="20"/>
      <w:lang w:val="sl-SI"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Nacelnik</dc:creator>
  <cp:lastModifiedBy>Nacelnik</cp:lastModifiedBy>
  <cp:revision>3</cp:revision>
  <dcterms:created xsi:type="dcterms:W3CDTF">2016-02-23T12:57:00Z</dcterms:created>
  <dcterms:modified xsi:type="dcterms:W3CDTF">2016-06-17T10:50:00Z</dcterms:modified>
</cp:coreProperties>
</file>